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3A9" w:rsidRPr="006762F6" w:rsidRDefault="00AF33A9" w:rsidP="006762F6">
      <w:pPr>
        <w:jc w:val="both"/>
        <w:rPr>
          <w:sz w:val="24"/>
          <w:szCs w:val="24"/>
        </w:rPr>
      </w:pPr>
    </w:p>
    <w:p w:rsidR="00467326" w:rsidRPr="006762F6" w:rsidRDefault="008C37AF" w:rsidP="006762F6">
      <w:pPr>
        <w:ind w:firstLine="708"/>
        <w:jc w:val="both"/>
        <w:rPr>
          <w:b/>
          <w:bCs/>
          <w:sz w:val="24"/>
          <w:szCs w:val="24"/>
        </w:rPr>
      </w:pPr>
      <w:r w:rsidRPr="006762F6">
        <w:rPr>
          <w:b/>
          <w:bCs/>
          <w:sz w:val="24"/>
          <w:szCs w:val="24"/>
        </w:rPr>
        <w:t>ASPECTOS MAS RELEVANTES DE LA NUEVA LEY DE VIVIENDA (1)</w:t>
      </w:r>
    </w:p>
    <w:p w:rsidR="008C37AF" w:rsidRPr="006762F6" w:rsidRDefault="008C37AF" w:rsidP="006762F6">
      <w:pPr>
        <w:jc w:val="both"/>
        <w:rPr>
          <w:b/>
          <w:bCs/>
          <w:sz w:val="24"/>
          <w:szCs w:val="24"/>
        </w:rPr>
      </w:pPr>
    </w:p>
    <w:p w:rsidR="008C37AF" w:rsidRPr="006762F6" w:rsidRDefault="008C37AF" w:rsidP="006762F6">
      <w:pPr>
        <w:jc w:val="both"/>
        <w:rPr>
          <w:b/>
          <w:bCs/>
          <w:sz w:val="24"/>
          <w:szCs w:val="24"/>
        </w:rPr>
      </w:pPr>
      <w:r w:rsidRPr="006762F6">
        <w:rPr>
          <w:b/>
          <w:bCs/>
          <w:sz w:val="24"/>
          <w:szCs w:val="24"/>
        </w:rPr>
        <w:tab/>
        <w:t>LA LEY 12/</w:t>
      </w:r>
      <w:r w:rsidR="00023365" w:rsidRPr="006762F6">
        <w:rPr>
          <w:b/>
          <w:bCs/>
          <w:sz w:val="24"/>
          <w:szCs w:val="24"/>
        </w:rPr>
        <w:t>2023, de</w:t>
      </w:r>
      <w:r w:rsidRPr="006762F6">
        <w:rPr>
          <w:b/>
          <w:bCs/>
          <w:sz w:val="24"/>
          <w:szCs w:val="24"/>
        </w:rPr>
        <w:t xml:space="preserve"> 24 de mayo </w:t>
      </w:r>
      <w:r w:rsidR="006B6369" w:rsidRPr="006762F6">
        <w:rPr>
          <w:b/>
          <w:bCs/>
          <w:sz w:val="24"/>
          <w:szCs w:val="24"/>
        </w:rPr>
        <w:t>,regula el derecho a la vivienda.</w:t>
      </w:r>
    </w:p>
    <w:p w:rsidR="006B6369" w:rsidRPr="006762F6" w:rsidRDefault="006B6369" w:rsidP="006762F6">
      <w:pPr>
        <w:jc w:val="both"/>
        <w:rPr>
          <w:sz w:val="24"/>
          <w:szCs w:val="24"/>
        </w:rPr>
      </w:pPr>
    </w:p>
    <w:p w:rsidR="006B6369" w:rsidRPr="006762F6" w:rsidRDefault="006B6369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Como ya es </w:t>
      </w:r>
      <w:r w:rsidR="00190CAD" w:rsidRPr="006762F6">
        <w:rPr>
          <w:sz w:val="24"/>
          <w:szCs w:val="24"/>
        </w:rPr>
        <w:t>conocido, finalmente</w:t>
      </w:r>
      <w:r w:rsidRPr="006762F6">
        <w:rPr>
          <w:sz w:val="24"/>
          <w:szCs w:val="24"/>
        </w:rPr>
        <w:t xml:space="preserve"> el Congreso de los Diputados aprobó la que se conoce como la primera ley del Estado que regula el derecho a la vivienda que recoge el artículo </w:t>
      </w:r>
      <w:r w:rsidR="00CA6938" w:rsidRPr="006762F6">
        <w:rPr>
          <w:sz w:val="24"/>
          <w:szCs w:val="24"/>
        </w:rPr>
        <w:t xml:space="preserve">47 de la Constitución cuando reconoce </w:t>
      </w:r>
      <w:r w:rsidR="006762F6" w:rsidRPr="006762F6">
        <w:rPr>
          <w:sz w:val="24"/>
          <w:szCs w:val="24"/>
        </w:rPr>
        <w:t>“el</w:t>
      </w:r>
      <w:r w:rsidR="00CA6938" w:rsidRPr="006762F6">
        <w:rPr>
          <w:sz w:val="24"/>
          <w:szCs w:val="24"/>
        </w:rPr>
        <w:t xml:space="preserve"> derecho al disfrute </w:t>
      </w:r>
      <w:r w:rsidR="00987633" w:rsidRPr="006762F6">
        <w:rPr>
          <w:sz w:val="24"/>
          <w:szCs w:val="24"/>
        </w:rPr>
        <w:t>de una vivienda digna y adecuada</w:t>
      </w:r>
      <w:r w:rsidR="0095082C" w:rsidRPr="006762F6">
        <w:rPr>
          <w:sz w:val="24"/>
          <w:szCs w:val="24"/>
        </w:rPr>
        <w:t>” y obliga a los “poderes públicos a promover las condiciones necesarias</w:t>
      </w:r>
      <w:r w:rsidR="00C506CE" w:rsidRPr="006762F6">
        <w:rPr>
          <w:sz w:val="24"/>
          <w:szCs w:val="24"/>
        </w:rPr>
        <w:t xml:space="preserve"> para hacer efectivo el referido derecho.</w:t>
      </w:r>
    </w:p>
    <w:p w:rsidR="00C506CE" w:rsidRPr="006762F6" w:rsidRDefault="00C506CE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>Se trata de una Ley</w:t>
      </w:r>
      <w:r w:rsidR="006762F6">
        <w:rPr>
          <w:sz w:val="24"/>
          <w:szCs w:val="24"/>
        </w:rPr>
        <w:t>,</w:t>
      </w:r>
      <w:r w:rsidRPr="006762F6">
        <w:rPr>
          <w:sz w:val="24"/>
          <w:szCs w:val="24"/>
        </w:rPr>
        <w:t xml:space="preserve"> a mi juicio, compleja </w:t>
      </w:r>
      <w:r w:rsidR="006762F6">
        <w:rPr>
          <w:sz w:val="24"/>
          <w:szCs w:val="24"/>
        </w:rPr>
        <w:t xml:space="preserve">y con muchos interrogantes, </w:t>
      </w:r>
      <w:r w:rsidRPr="006762F6">
        <w:rPr>
          <w:sz w:val="24"/>
          <w:szCs w:val="24"/>
        </w:rPr>
        <w:t xml:space="preserve">,que intenta crear por una parte un nuevo entramado administrativo en materia de vivienda </w:t>
      </w:r>
      <w:r w:rsidR="008539A1" w:rsidRPr="006762F6">
        <w:rPr>
          <w:sz w:val="24"/>
          <w:szCs w:val="24"/>
        </w:rPr>
        <w:t>por parte del Estado con la puesta en marcha de</w:t>
      </w:r>
      <w:r w:rsidR="006762F6">
        <w:rPr>
          <w:sz w:val="24"/>
          <w:szCs w:val="24"/>
        </w:rPr>
        <w:t xml:space="preserve"> sendos </w:t>
      </w:r>
      <w:r w:rsidR="008539A1" w:rsidRPr="006762F6">
        <w:rPr>
          <w:sz w:val="24"/>
          <w:szCs w:val="24"/>
        </w:rPr>
        <w:t xml:space="preserve"> registros públicos tanto de viviendas del parque </w:t>
      </w:r>
      <w:r w:rsidR="00F747F9" w:rsidRPr="006762F6">
        <w:rPr>
          <w:sz w:val="24"/>
          <w:szCs w:val="24"/>
        </w:rPr>
        <w:t>público</w:t>
      </w:r>
      <w:r w:rsidR="008539A1" w:rsidRPr="006762F6">
        <w:rPr>
          <w:sz w:val="24"/>
          <w:szCs w:val="24"/>
        </w:rPr>
        <w:t xml:space="preserve"> </w:t>
      </w:r>
      <w:r w:rsidR="008441ED" w:rsidRPr="006762F6">
        <w:rPr>
          <w:sz w:val="24"/>
          <w:szCs w:val="24"/>
        </w:rPr>
        <w:t>( tanto en régimen de</w:t>
      </w:r>
      <w:r w:rsidR="00190CAD" w:rsidRPr="006762F6">
        <w:rPr>
          <w:sz w:val="24"/>
          <w:szCs w:val="24"/>
        </w:rPr>
        <w:t xml:space="preserve"> </w:t>
      </w:r>
      <w:r w:rsidR="008441ED" w:rsidRPr="006762F6">
        <w:rPr>
          <w:sz w:val="24"/>
          <w:szCs w:val="24"/>
        </w:rPr>
        <w:t xml:space="preserve">propiedad como de alquiler) </w:t>
      </w:r>
      <w:r w:rsidR="000A493F" w:rsidRPr="006762F6">
        <w:rPr>
          <w:sz w:val="24"/>
          <w:szCs w:val="24"/>
        </w:rPr>
        <w:t xml:space="preserve">en coordinación con las comunidades autónomas y ayuntamientos , </w:t>
      </w:r>
      <w:r w:rsidR="004D2AE9" w:rsidRPr="006762F6">
        <w:rPr>
          <w:sz w:val="24"/>
          <w:szCs w:val="24"/>
        </w:rPr>
        <w:t xml:space="preserve">como bases de datos y registros de demandantes de vivienda , así como la creación </w:t>
      </w:r>
      <w:r w:rsidR="000A493F" w:rsidRPr="006762F6">
        <w:rPr>
          <w:sz w:val="24"/>
          <w:szCs w:val="24"/>
        </w:rPr>
        <w:t xml:space="preserve"> de nuevos órganos </w:t>
      </w:r>
      <w:r w:rsidR="007D6412" w:rsidRPr="006762F6">
        <w:rPr>
          <w:sz w:val="24"/>
          <w:szCs w:val="24"/>
        </w:rPr>
        <w:t>de cooperación como la Conferencia Sectorial de Vivienda y Suelo entre otras</w:t>
      </w:r>
      <w:r w:rsidR="003C692E" w:rsidRPr="006762F6">
        <w:rPr>
          <w:sz w:val="24"/>
          <w:szCs w:val="24"/>
        </w:rPr>
        <w:t xml:space="preserve"> ,pues en materia de vivienda la competencia esta atribuida en gran medida a las Comunidades Autónomas.</w:t>
      </w:r>
    </w:p>
    <w:p w:rsidR="003C692E" w:rsidRPr="006762F6" w:rsidRDefault="003C692E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Es por ello </w:t>
      </w:r>
      <w:r w:rsidR="004D2AE9" w:rsidRPr="006762F6">
        <w:rPr>
          <w:sz w:val="24"/>
          <w:szCs w:val="24"/>
        </w:rPr>
        <w:t>por lo que</w:t>
      </w:r>
      <w:r w:rsidRPr="006762F6">
        <w:rPr>
          <w:sz w:val="24"/>
          <w:szCs w:val="24"/>
        </w:rPr>
        <w:t xml:space="preserve"> dedicare varios artículos a </w:t>
      </w:r>
      <w:r w:rsidR="00944145" w:rsidRPr="006762F6">
        <w:rPr>
          <w:sz w:val="24"/>
          <w:szCs w:val="24"/>
        </w:rPr>
        <w:t>exponer cuestiones que se abordan en esta nueva Ley.</w:t>
      </w:r>
    </w:p>
    <w:p w:rsidR="00C97C3A" w:rsidRPr="006762F6" w:rsidRDefault="00C97C3A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En primer </w:t>
      </w:r>
      <w:r w:rsidR="00DC5787" w:rsidRPr="006762F6">
        <w:rPr>
          <w:sz w:val="24"/>
          <w:szCs w:val="24"/>
        </w:rPr>
        <w:t>lugar, en</w:t>
      </w:r>
      <w:r w:rsidRPr="006762F6">
        <w:rPr>
          <w:sz w:val="24"/>
          <w:szCs w:val="24"/>
        </w:rPr>
        <w:t xml:space="preserve"> cuanto a su estructura la ley no es extensa al contar </w:t>
      </w:r>
      <w:r w:rsidR="00BD177D" w:rsidRPr="006762F6">
        <w:rPr>
          <w:sz w:val="24"/>
          <w:szCs w:val="24"/>
        </w:rPr>
        <w:t xml:space="preserve">únicamente con 36 artículos agrupados en </w:t>
      </w:r>
      <w:r w:rsidR="005F55D8" w:rsidRPr="006762F6">
        <w:rPr>
          <w:sz w:val="24"/>
          <w:szCs w:val="24"/>
        </w:rPr>
        <w:t xml:space="preserve">4 </w:t>
      </w:r>
      <w:r w:rsidR="00190CAD" w:rsidRPr="006762F6">
        <w:rPr>
          <w:sz w:val="24"/>
          <w:szCs w:val="24"/>
        </w:rPr>
        <w:t>Títulos</w:t>
      </w:r>
      <w:r w:rsidR="00BD177D" w:rsidRPr="006762F6">
        <w:rPr>
          <w:sz w:val="24"/>
          <w:szCs w:val="24"/>
        </w:rPr>
        <w:t xml:space="preserve"> ,</w:t>
      </w:r>
      <w:r w:rsidR="005F55D8" w:rsidRPr="006762F6">
        <w:rPr>
          <w:sz w:val="24"/>
          <w:szCs w:val="24"/>
        </w:rPr>
        <w:t xml:space="preserve"> si bien </w:t>
      </w:r>
      <w:r w:rsidR="003B5E80" w:rsidRPr="006762F6">
        <w:rPr>
          <w:sz w:val="24"/>
          <w:szCs w:val="24"/>
        </w:rPr>
        <w:t xml:space="preserve">para su puesta en practica tiene casi </w:t>
      </w:r>
      <w:r w:rsidR="006C1127" w:rsidRPr="006762F6">
        <w:rPr>
          <w:sz w:val="24"/>
          <w:szCs w:val="24"/>
        </w:rPr>
        <w:t xml:space="preserve">20 disposiciones </w:t>
      </w:r>
      <w:r w:rsidR="00190CAD" w:rsidRPr="006762F6">
        <w:rPr>
          <w:sz w:val="24"/>
          <w:szCs w:val="24"/>
        </w:rPr>
        <w:t>adicionales, transitorias</w:t>
      </w:r>
      <w:r w:rsidR="006C1127" w:rsidRPr="006762F6">
        <w:rPr>
          <w:sz w:val="24"/>
          <w:szCs w:val="24"/>
        </w:rPr>
        <w:t xml:space="preserve"> y finales , pues en su contenido </w:t>
      </w:r>
      <w:r w:rsidR="00DC5787">
        <w:rPr>
          <w:sz w:val="24"/>
          <w:szCs w:val="24"/>
        </w:rPr>
        <w:t>s</w:t>
      </w:r>
      <w:r w:rsidR="006C1127" w:rsidRPr="006762F6">
        <w:rPr>
          <w:sz w:val="24"/>
          <w:szCs w:val="24"/>
        </w:rPr>
        <w:t xml:space="preserve">e modifican aspectos </w:t>
      </w:r>
      <w:r w:rsidR="00DC5787">
        <w:rPr>
          <w:sz w:val="24"/>
          <w:szCs w:val="24"/>
        </w:rPr>
        <w:t xml:space="preserve">tanto </w:t>
      </w:r>
      <w:r w:rsidR="006C1127" w:rsidRPr="006762F6">
        <w:rPr>
          <w:sz w:val="24"/>
          <w:szCs w:val="24"/>
        </w:rPr>
        <w:t>de la vigente Ley de Arrendamientos Urbanos como de las leyes procesales que regulan los procesos de desahucio.</w:t>
      </w:r>
    </w:p>
    <w:p w:rsidR="006C1127" w:rsidRDefault="006C1127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En cuanto a su contextualización , </w:t>
      </w:r>
      <w:r w:rsidR="00D451B4" w:rsidRPr="006762F6">
        <w:rPr>
          <w:sz w:val="24"/>
          <w:szCs w:val="24"/>
        </w:rPr>
        <w:t>llama la atención del texto legal en querer acotar a los que denomina “</w:t>
      </w:r>
      <w:r w:rsidR="00D451B4" w:rsidRPr="00DC5787">
        <w:rPr>
          <w:b/>
          <w:bCs/>
          <w:sz w:val="24"/>
          <w:szCs w:val="24"/>
        </w:rPr>
        <w:t>grandes tenedores de vivienda</w:t>
      </w:r>
      <w:r w:rsidR="00D451B4" w:rsidRPr="006762F6">
        <w:rPr>
          <w:sz w:val="24"/>
          <w:szCs w:val="24"/>
        </w:rPr>
        <w:t xml:space="preserve"> “ </w:t>
      </w:r>
      <w:r w:rsidR="00421273" w:rsidRPr="006762F6">
        <w:rPr>
          <w:sz w:val="24"/>
          <w:szCs w:val="24"/>
        </w:rPr>
        <w:t xml:space="preserve">que según el artículo 3 apartado k) de la Ley </w:t>
      </w:r>
      <w:r w:rsidR="001F2DD7" w:rsidRPr="006762F6">
        <w:rPr>
          <w:sz w:val="24"/>
          <w:szCs w:val="24"/>
        </w:rPr>
        <w:t xml:space="preserve"> </w:t>
      </w:r>
      <w:r w:rsidR="00E36B36" w:rsidRPr="006762F6">
        <w:rPr>
          <w:sz w:val="24"/>
          <w:szCs w:val="24"/>
        </w:rPr>
        <w:t xml:space="preserve">son aquellas personas físicas </w:t>
      </w:r>
      <w:r w:rsidR="00756F5C" w:rsidRPr="006762F6">
        <w:rPr>
          <w:sz w:val="24"/>
          <w:szCs w:val="24"/>
        </w:rPr>
        <w:t xml:space="preserve">o jurídicas (empresas) que sean </w:t>
      </w:r>
      <w:r w:rsidR="00756F5C" w:rsidRPr="00DC5787">
        <w:rPr>
          <w:b/>
          <w:bCs/>
          <w:sz w:val="24"/>
          <w:szCs w:val="24"/>
        </w:rPr>
        <w:t xml:space="preserve">titulares de mas de 10 inmuebles </w:t>
      </w:r>
      <w:r w:rsidR="00A95669" w:rsidRPr="00DC5787">
        <w:rPr>
          <w:b/>
          <w:bCs/>
          <w:sz w:val="24"/>
          <w:szCs w:val="24"/>
        </w:rPr>
        <w:t>urbanos</w:t>
      </w:r>
      <w:r w:rsidR="00A95669" w:rsidRPr="006762F6">
        <w:rPr>
          <w:sz w:val="24"/>
          <w:szCs w:val="24"/>
        </w:rPr>
        <w:t xml:space="preserve"> de uso residencial </w:t>
      </w:r>
      <w:r w:rsidR="00252E34" w:rsidRPr="006762F6">
        <w:rPr>
          <w:sz w:val="24"/>
          <w:szCs w:val="24"/>
        </w:rPr>
        <w:t>que puede reducirse a</w:t>
      </w:r>
      <w:r w:rsidR="005C217A" w:rsidRPr="006762F6">
        <w:rPr>
          <w:sz w:val="24"/>
          <w:szCs w:val="24"/>
        </w:rPr>
        <w:t xml:space="preserve"> 5 inmuebles si están ubicados en entornos de mercado residencial tensionado (zona</w:t>
      </w:r>
      <w:r w:rsidR="00DC5787">
        <w:rPr>
          <w:sz w:val="24"/>
          <w:szCs w:val="24"/>
        </w:rPr>
        <w:t xml:space="preserve">s </w:t>
      </w:r>
      <w:r w:rsidR="005C217A" w:rsidRPr="006762F6">
        <w:rPr>
          <w:sz w:val="24"/>
          <w:szCs w:val="24"/>
        </w:rPr>
        <w:t xml:space="preserve">donde el precio del alquiler o venta supera los parámetros </w:t>
      </w:r>
      <w:r w:rsidR="00376D8E" w:rsidRPr="006762F6">
        <w:rPr>
          <w:sz w:val="24"/>
          <w:szCs w:val="24"/>
        </w:rPr>
        <w:t>habituales de los últimos años según dice el texto legal)</w:t>
      </w:r>
      <w:r w:rsidR="0090221F" w:rsidRPr="006762F6">
        <w:rPr>
          <w:sz w:val="24"/>
          <w:szCs w:val="24"/>
        </w:rPr>
        <w:t xml:space="preserve">. Se trataría en gran parte </w:t>
      </w:r>
      <w:r w:rsidR="001515DA">
        <w:rPr>
          <w:sz w:val="24"/>
          <w:szCs w:val="24"/>
        </w:rPr>
        <w:t xml:space="preserve">de </w:t>
      </w:r>
      <w:r w:rsidR="001515DA" w:rsidRPr="006762F6">
        <w:rPr>
          <w:sz w:val="24"/>
          <w:szCs w:val="24"/>
        </w:rPr>
        <w:t>inmuebles</w:t>
      </w:r>
      <w:r w:rsidR="0090221F" w:rsidRPr="006762F6">
        <w:rPr>
          <w:sz w:val="24"/>
          <w:szCs w:val="24"/>
        </w:rPr>
        <w:t xml:space="preserve"> </w:t>
      </w:r>
      <w:r w:rsidR="00DC5787">
        <w:rPr>
          <w:sz w:val="24"/>
          <w:szCs w:val="24"/>
        </w:rPr>
        <w:t xml:space="preserve">o viviendas </w:t>
      </w:r>
      <w:r w:rsidR="0090221F" w:rsidRPr="006762F6">
        <w:rPr>
          <w:sz w:val="24"/>
          <w:szCs w:val="24"/>
        </w:rPr>
        <w:t>propiedad de bancos, fondos de inversión y grandes empresas inmobiliarias entre otros.</w:t>
      </w:r>
    </w:p>
    <w:p w:rsidR="00490056" w:rsidRDefault="00490056" w:rsidP="006762F6">
      <w:pPr>
        <w:jc w:val="both"/>
        <w:rPr>
          <w:sz w:val="24"/>
          <w:szCs w:val="24"/>
        </w:rPr>
      </w:pPr>
    </w:p>
    <w:p w:rsidR="00490056" w:rsidRDefault="00490056" w:rsidP="006762F6">
      <w:pPr>
        <w:jc w:val="both"/>
        <w:rPr>
          <w:sz w:val="24"/>
          <w:szCs w:val="24"/>
        </w:rPr>
      </w:pPr>
    </w:p>
    <w:p w:rsidR="00490056" w:rsidRDefault="00490056" w:rsidP="006762F6">
      <w:pPr>
        <w:jc w:val="both"/>
        <w:rPr>
          <w:sz w:val="24"/>
          <w:szCs w:val="24"/>
        </w:rPr>
      </w:pPr>
    </w:p>
    <w:p w:rsidR="00490056" w:rsidRPr="006762F6" w:rsidRDefault="00490056" w:rsidP="006762F6">
      <w:pPr>
        <w:jc w:val="both"/>
        <w:rPr>
          <w:sz w:val="24"/>
          <w:szCs w:val="24"/>
        </w:rPr>
      </w:pPr>
    </w:p>
    <w:p w:rsidR="00376D8E" w:rsidRPr="006762F6" w:rsidRDefault="00376D8E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Y frente a estos grandes tenedores , la Ley concede </w:t>
      </w:r>
      <w:r w:rsidRPr="00DC5787">
        <w:rPr>
          <w:b/>
          <w:bCs/>
          <w:sz w:val="24"/>
          <w:szCs w:val="24"/>
        </w:rPr>
        <w:t>una especial protección</w:t>
      </w:r>
      <w:r w:rsidRPr="006762F6">
        <w:rPr>
          <w:sz w:val="24"/>
          <w:szCs w:val="24"/>
        </w:rPr>
        <w:t xml:space="preserve"> </w:t>
      </w:r>
      <w:r w:rsidR="0090221F" w:rsidRPr="006762F6">
        <w:rPr>
          <w:sz w:val="24"/>
          <w:szCs w:val="24"/>
        </w:rPr>
        <w:t>a los ocupantes de las viviendas de un gran tenedor</w:t>
      </w:r>
      <w:r w:rsidR="00760F66" w:rsidRPr="006762F6">
        <w:rPr>
          <w:sz w:val="24"/>
          <w:szCs w:val="24"/>
        </w:rPr>
        <w:t xml:space="preserve"> </w:t>
      </w:r>
      <w:r w:rsidR="00720647">
        <w:rPr>
          <w:sz w:val="24"/>
          <w:szCs w:val="24"/>
        </w:rPr>
        <w:t xml:space="preserve">si se </w:t>
      </w:r>
      <w:r w:rsidR="00720647" w:rsidRPr="00023365">
        <w:rPr>
          <w:b/>
          <w:bCs/>
          <w:sz w:val="24"/>
          <w:szCs w:val="24"/>
        </w:rPr>
        <w:t>encuentran en situación de vulnerabilidad social y económica</w:t>
      </w:r>
      <w:r w:rsidR="00720647">
        <w:rPr>
          <w:sz w:val="24"/>
          <w:szCs w:val="24"/>
        </w:rPr>
        <w:t xml:space="preserve"> en los términos que se regula en la Ley del Ingreso Vital </w:t>
      </w:r>
      <w:r w:rsidR="00760F66" w:rsidRPr="001515DA">
        <w:rPr>
          <w:sz w:val="24"/>
          <w:szCs w:val="24"/>
        </w:rPr>
        <w:t>,</w:t>
      </w:r>
      <w:r w:rsidR="001515DA" w:rsidRPr="001515DA">
        <w:rPr>
          <w:rStyle w:val="mfasi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="001515DA" w:rsidRPr="00023365">
          <w:rPr>
            <w:rStyle w:val="Enlla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Ley 19/2021, de 20 de diciembre</w:t>
        </w:r>
      </w:hyperlink>
      <w:r w:rsidR="001515DA" w:rsidRPr="00023365">
        <w:rPr>
          <w:rStyle w:val="mfasi"/>
          <w:b/>
          <w:bCs/>
          <w:color w:val="202020"/>
          <w:shd w:val="clear" w:color="auto" w:fill="FFFFFF"/>
        </w:rPr>
        <w:t>.</w:t>
      </w:r>
      <w:r w:rsidR="001515DA" w:rsidRPr="00023365">
        <w:rPr>
          <w:b/>
          <w:bCs/>
          <w:sz w:val="24"/>
          <w:szCs w:val="24"/>
        </w:rPr>
        <w:t>;</w:t>
      </w:r>
      <w:r w:rsidR="001515DA">
        <w:rPr>
          <w:sz w:val="24"/>
          <w:szCs w:val="24"/>
        </w:rPr>
        <w:t xml:space="preserve"> </w:t>
      </w:r>
      <w:r w:rsidR="00760F66" w:rsidRPr="006762F6">
        <w:rPr>
          <w:sz w:val="24"/>
          <w:szCs w:val="24"/>
        </w:rPr>
        <w:t>sea</w:t>
      </w:r>
      <w:r w:rsidR="00490056">
        <w:rPr>
          <w:sz w:val="24"/>
          <w:szCs w:val="24"/>
        </w:rPr>
        <w:t xml:space="preserve">n estos </w:t>
      </w:r>
      <w:r w:rsidR="00760F66" w:rsidRPr="006762F6">
        <w:rPr>
          <w:sz w:val="24"/>
          <w:szCs w:val="24"/>
        </w:rPr>
        <w:t xml:space="preserve"> propietarios con hipoteca </w:t>
      </w:r>
      <w:r w:rsidR="00490056">
        <w:rPr>
          <w:sz w:val="24"/>
          <w:szCs w:val="24"/>
        </w:rPr>
        <w:t xml:space="preserve">que no pueden pagar </w:t>
      </w:r>
      <w:r w:rsidR="00760F66" w:rsidRPr="006762F6">
        <w:rPr>
          <w:sz w:val="24"/>
          <w:szCs w:val="24"/>
        </w:rPr>
        <w:t xml:space="preserve">, inquilinos </w:t>
      </w:r>
      <w:r w:rsidR="00490056">
        <w:rPr>
          <w:sz w:val="24"/>
          <w:szCs w:val="24"/>
        </w:rPr>
        <w:t xml:space="preserve">que no pueden hacer frente a la renta </w:t>
      </w:r>
      <w:r w:rsidR="00760F66" w:rsidRPr="006762F6">
        <w:rPr>
          <w:sz w:val="24"/>
          <w:szCs w:val="24"/>
        </w:rPr>
        <w:t xml:space="preserve">o </w:t>
      </w:r>
      <w:r w:rsidR="00190CAD" w:rsidRPr="006762F6">
        <w:rPr>
          <w:sz w:val="24"/>
          <w:szCs w:val="24"/>
        </w:rPr>
        <w:t>simplemente</w:t>
      </w:r>
      <w:r w:rsidR="00760F66" w:rsidRPr="006762F6">
        <w:rPr>
          <w:sz w:val="24"/>
          <w:szCs w:val="24"/>
        </w:rPr>
        <w:t xml:space="preserve"> ocupantes sin </w:t>
      </w:r>
      <w:r w:rsidR="001515DA" w:rsidRPr="006762F6">
        <w:rPr>
          <w:sz w:val="24"/>
          <w:szCs w:val="24"/>
        </w:rPr>
        <w:t>título</w:t>
      </w:r>
      <w:r w:rsidR="00760F66" w:rsidRPr="006762F6">
        <w:rPr>
          <w:sz w:val="24"/>
          <w:szCs w:val="24"/>
        </w:rPr>
        <w:t xml:space="preserve"> ,  y siguiendo en gran parte las medidas que se han estado aplicando desde la crisis inmobiliaria desde 2012 ,</w:t>
      </w:r>
      <w:r w:rsidR="00490056">
        <w:rPr>
          <w:sz w:val="24"/>
          <w:szCs w:val="24"/>
        </w:rPr>
        <w:t xml:space="preserve">y que ahora tienen carácter </w:t>
      </w:r>
      <w:r w:rsidR="00BF5797">
        <w:rPr>
          <w:sz w:val="24"/>
          <w:szCs w:val="24"/>
        </w:rPr>
        <w:t>permanente</w:t>
      </w:r>
      <w:r w:rsidR="00490056">
        <w:rPr>
          <w:sz w:val="24"/>
          <w:szCs w:val="24"/>
        </w:rPr>
        <w:t xml:space="preserve"> dentro de esta nueva Ley; </w:t>
      </w:r>
      <w:r w:rsidR="00760F66" w:rsidRPr="006762F6">
        <w:rPr>
          <w:sz w:val="24"/>
          <w:szCs w:val="24"/>
        </w:rPr>
        <w:t xml:space="preserve"> pretenden que con anterioridad al desalojo</w:t>
      </w:r>
      <w:r w:rsidR="00490056">
        <w:rPr>
          <w:sz w:val="24"/>
          <w:szCs w:val="24"/>
        </w:rPr>
        <w:t xml:space="preserve"> o lanzamiento </w:t>
      </w:r>
      <w:r w:rsidR="00760F66" w:rsidRPr="006762F6">
        <w:rPr>
          <w:sz w:val="24"/>
          <w:szCs w:val="24"/>
        </w:rPr>
        <w:t xml:space="preserve"> de los mismos</w:t>
      </w:r>
      <w:r w:rsidR="00490056">
        <w:rPr>
          <w:sz w:val="24"/>
          <w:szCs w:val="24"/>
        </w:rPr>
        <w:t xml:space="preserve"> de las citadas viviendas </w:t>
      </w:r>
      <w:r w:rsidR="00760F66" w:rsidRPr="006762F6">
        <w:rPr>
          <w:sz w:val="24"/>
          <w:szCs w:val="24"/>
        </w:rPr>
        <w:t xml:space="preserve"> , se agoten </w:t>
      </w:r>
      <w:r w:rsidR="00D42413">
        <w:rPr>
          <w:sz w:val="24"/>
          <w:szCs w:val="24"/>
        </w:rPr>
        <w:t xml:space="preserve">y lleven a cabo todas </w:t>
      </w:r>
      <w:r w:rsidR="00760F66" w:rsidRPr="006762F6">
        <w:rPr>
          <w:sz w:val="24"/>
          <w:szCs w:val="24"/>
        </w:rPr>
        <w:t xml:space="preserve">las medidas de carácter social </w:t>
      </w:r>
      <w:r w:rsidR="00D42413">
        <w:rPr>
          <w:sz w:val="24"/>
          <w:szCs w:val="24"/>
        </w:rPr>
        <w:t xml:space="preserve"> ( papel impresci</w:t>
      </w:r>
      <w:r w:rsidR="00BF5797">
        <w:rPr>
          <w:sz w:val="24"/>
          <w:szCs w:val="24"/>
        </w:rPr>
        <w:t xml:space="preserve">ndible de los servicios municipales municipales) , </w:t>
      </w:r>
      <w:r w:rsidR="007B0847" w:rsidRPr="006762F6">
        <w:rPr>
          <w:sz w:val="24"/>
          <w:szCs w:val="24"/>
        </w:rPr>
        <w:t xml:space="preserve">necesarias que hagan posible que las administraciones competentes en cada caso, les facilite una vivienda alternativa, </w:t>
      </w:r>
      <w:r w:rsidR="00190CAD" w:rsidRPr="006762F6">
        <w:rPr>
          <w:sz w:val="24"/>
          <w:szCs w:val="24"/>
        </w:rPr>
        <w:t>cuestión</w:t>
      </w:r>
      <w:r w:rsidR="007B0847" w:rsidRPr="006762F6">
        <w:rPr>
          <w:sz w:val="24"/>
          <w:szCs w:val="24"/>
        </w:rPr>
        <w:t xml:space="preserve"> que a día de hoy resulta muy difícil habida cuenta </w:t>
      </w:r>
      <w:r w:rsidR="00BF5797">
        <w:rPr>
          <w:sz w:val="24"/>
          <w:szCs w:val="24"/>
        </w:rPr>
        <w:t>d</w:t>
      </w:r>
      <w:r w:rsidR="007B0847" w:rsidRPr="006762F6">
        <w:rPr>
          <w:sz w:val="24"/>
          <w:szCs w:val="24"/>
        </w:rPr>
        <w:t xml:space="preserve">el escaso </w:t>
      </w:r>
      <w:r w:rsidR="00190CAD" w:rsidRPr="006762F6">
        <w:rPr>
          <w:sz w:val="24"/>
          <w:szCs w:val="24"/>
        </w:rPr>
        <w:t>número</w:t>
      </w:r>
      <w:r w:rsidR="007B0847" w:rsidRPr="006762F6">
        <w:rPr>
          <w:sz w:val="24"/>
          <w:szCs w:val="24"/>
        </w:rPr>
        <w:t xml:space="preserve"> de </w:t>
      </w:r>
      <w:r w:rsidR="00190CAD" w:rsidRPr="006762F6">
        <w:rPr>
          <w:sz w:val="24"/>
          <w:szCs w:val="24"/>
        </w:rPr>
        <w:t>viviendas que forman parte del parque público.</w:t>
      </w:r>
    </w:p>
    <w:p w:rsidR="00190CAD" w:rsidRPr="006762F6" w:rsidRDefault="00190CAD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</w:r>
      <w:r w:rsidR="0012709D" w:rsidRPr="006762F6">
        <w:rPr>
          <w:sz w:val="24"/>
          <w:szCs w:val="24"/>
        </w:rPr>
        <w:t xml:space="preserve">A partir de ahí , la nueva Ley introduce toda una batería de medidas tanto fiscales para facilitar el mercado del alquiler y a favor de los propietarios, </w:t>
      </w:r>
      <w:r w:rsidR="00A024E3" w:rsidRPr="006762F6">
        <w:rPr>
          <w:sz w:val="24"/>
          <w:szCs w:val="24"/>
        </w:rPr>
        <w:t xml:space="preserve">recargos en el IBI a viviendas vacías de grandes tenedores, cambios en la Ley del Suelo con mayor reserva en los planes urbanos de las ciudades y municipios para vivienda de carácter </w:t>
      </w:r>
      <w:r w:rsidR="00312DAC" w:rsidRPr="006762F6">
        <w:rPr>
          <w:sz w:val="24"/>
          <w:szCs w:val="24"/>
        </w:rPr>
        <w:t xml:space="preserve">publico ( lo que hará necesario de perdurar esta parte de la Ley a </w:t>
      </w:r>
      <w:r w:rsidR="00BF5797">
        <w:rPr>
          <w:sz w:val="24"/>
          <w:szCs w:val="24"/>
        </w:rPr>
        <w:t>la</w:t>
      </w:r>
      <w:r w:rsidR="00312DAC" w:rsidRPr="006762F6">
        <w:rPr>
          <w:sz w:val="24"/>
          <w:szCs w:val="24"/>
        </w:rPr>
        <w:t xml:space="preserve"> revisión de los planes actualmente en tramitación) </w:t>
      </w:r>
      <w:r w:rsidR="00E157D2" w:rsidRPr="006762F6">
        <w:rPr>
          <w:sz w:val="24"/>
          <w:szCs w:val="24"/>
        </w:rPr>
        <w:t xml:space="preserve"> ,creación de un nuevo índice de referencia para revisar </w:t>
      </w:r>
      <w:r w:rsidR="00BF5797">
        <w:rPr>
          <w:sz w:val="24"/>
          <w:szCs w:val="24"/>
        </w:rPr>
        <w:t xml:space="preserve">cada año </w:t>
      </w:r>
      <w:r w:rsidR="00E157D2" w:rsidRPr="006762F6">
        <w:rPr>
          <w:sz w:val="24"/>
          <w:szCs w:val="24"/>
        </w:rPr>
        <w:t>las rentas del alquiler</w:t>
      </w:r>
      <w:r w:rsidR="00BF5797">
        <w:rPr>
          <w:sz w:val="24"/>
          <w:szCs w:val="24"/>
        </w:rPr>
        <w:t xml:space="preserve"> y no aplicarse directamente el IPC </w:t>
      </w:r>
      <w:r w:rsidR="00AD23C8">
        <w:rPr>
          <w:sz w:val="24"/>
          <w:szCs w:val="24"/>
        </w:rPr>
        <w:t>…</w:t>
      </w:r>
      <w:r w:rsidR="00312DAC" w:rsidRPr="006762F6">
        <w:rPr>
          <w:sz w:val="24"/>
          <w:szCs w:val="24"/>
        </w:rPr>
        <w:t xml:space="preserve">y en fin </w:t>
      </w:r>
      <w:r w:rsidR="00AC7F50" w:rsidRPr="006762F6">
        <w:rPr>
          <w:sz w:val="24"/>
          <w:szCs w:val="24"/>
        </w:rPr>
        <w:t>toda una seri</w:t>
      </w:r>
      <w:r w:rsidR="00AD23C8">
        <w:rPr>
          <w:sz w:val="24"/>
          <w:szCs w:val="24"/>
        </w:rPr>
        <w:t xml:space="preserve">e </w:t>
      </w:r>
      <w:r w:rsidR="00AC7F50" w:rsidRPr="006762F6">
        <w:rPr>
          <w:sz w:val="24"/>
          <w:szCs w:val="24"/>
        </w:rPr>
        <w:t>de cambios que analizaremos en próximos artículos.</w:t>
      </w:r>
    </w:p>
    <w:p w:rsidR="00CB0933" w:rsidRDefault="00AC7F50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ab/>
        <w:t xml:space="preserve">Por </w:t>
      </w:r>
      <w:r w:rsidR="00AD23C8" w:rsidRPr="006762F6">
        <w:rPr>
          <w:sz w:val="24"/>
          <w:szCs w:val="24"/>
        </w:rPr>
        <w:t>último</w:t>
      </w:r>
      <w:r w:rsidR="006762F6" w:rsidRPr="006762F6">
        <w:rPr>
          <w:sz w:val="24"/>
          <w:szCs w:val="24"/>
        </w:rPr>
        <w:t>, ha</w:t>
      </w:r>
      <w:r w:rsidRPr="006762F6">
        <w:rPr>
          <w:sz w:val="24"/>
          <w:szCs w:val="24"/>
        </w:rPr>
        <w:t xml:space="preserve"> quedado fuera del texto de la </w:t>
      </w:r>
      <w:r w:rsidR="00023365" w:rsidRPr="006762F6">
        <w:rPr>
          <w:sz w:val="24"/>
          <w:szCs w:val="24"/>
        </w:rPr>
        <w:t>ley la</w:t>
      </w:r>
      <w:r w:rsidR="00DF44D0" w:rsidRPr="006762F6">
        <w:rPr>
          <w:sz w:val="24"/>
          <w:szCs w:val="24"/>
        </w:rPr>
        <w:t xml:space="preserve"> regulación de los contratos de arrendamientos de uso distinto del de vivienda </w:t>
      </w:r>
      <w:r w:rsidR="00F62082" w:rsidRPr="006762F6">
        <w:rPr>
          <w:sz w:val="24"/>
          <w:szCs w:val="24"/>
        </w:rPr>
        <w:t xml:space="preserve">como los de temporada sobre fincas urbanas (apartamentos turísticos, de </w:t>
      </w:r>
      <w:r w:rsidR="00023365" w:rsidRPr="006762F6">
        <w:rPr>
          <w:sz w:val="24"/>
          <w:szCs w:val="24"/>
        </w:rPr>
        <w:t>estudiantes</w:t>
      </w:r>
      <w:r w:rsidR="00023365">
        <w:rPr>
          <w:sz w:val="24"/>
          <w:szCs w:val="24"/>
        </w:rPr>
        <w:t>, habitaciones ...</w:t>
      </w:r>
      <w:r w:rsidR="00AD23C8" w:rsidRPr="006762F6">
        <w:rPr>
          <w:sz w:val="24"/>
          <w:szCs w:val="24"/>
        </w:rPr>
        <w:t>etc.</w:t>
      </w:r>
      <w:r w:rsidR="00F62082" w:rsidRPr="006762F6">
        <w:rPr>
          <w:sz w:val="24"/>
          <w:szCs w:val="24"/>
        </w:rPr>
        <w:t xml:space="preserve">) </w:t>
      </w:r>
      <w:r w:rsidR="00CB0933" w:rsidRPr="006762F6">
        <w:rPr>
          <w:sz w:val="24"/>
          <w:szCs w:val="24"/>
        </w:rPr>
        <w:t>, estableciendo que en el plazo de 6 meses se debe constituir un grupo d</w:t>
      </w:r>
      <w:r w:rsidR="006762F6" w:rsidRPr="006762F6">
        <w:rPr>
          <w:sz w:val="24"/>
          <w:szCs w:val="24"/>
        </w:rPr>
        <w:t>e</w:t>
      </w:r>
      <w:r w:rsidR="00CB0933" w:rsidRPr="006762F6">
        <w:rPr>
          <w:sz w:val="24"/>
          <w:szCs w:val="24"/>
        </w:rPr>
        <w:t xml:space="preserve"> </w:t>
      </w:r>
      <w:r w:rsidR="006762F6" w:rsidRPr="006762F6">
        <w:rPr>
          <w:sz w:val="24"/>
          <w:szCs w:val="24"/>
        </w:rPr>
        <w:t>trabajo</w:t>
      </w:r>
      <w:r w:rsidR="00CB0933" w:rsidRPr="006762F6">
        <w:rPr>
          <w:sz w:val="24"/>
          <w:szCs w:val="24"/>
        </w:rPr>
        <w:t xml:space="preserve"> para dicha regulación.</w:t>
      </w:r>
    </w:p>
    <w:p w:rsidR="00AD23C8" w:rsidRPr="006762F6" w:rsidRDefault="00AD23C8" w:rsidP="006762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Todo un mundo por descubrir.</w:t>
      </w:r>
    </w:p>
    <w:p w:rsidR="00AC7F50" w:rsidRPr="006762F6" w:rsidRDefault="00CB0933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>Alzira a 16 de</w:t>
      </w:r>
      <w:r w:rsidR="006762F6" w:rsidRPr="006762F6">
        <w:rPr>
          <w:sz w:val="24"/>
          <w:szCs w:val="24"/>
        </w:rPr>
        <w:t xml:space="preserve"> </w:t>
      </w:r>
      <w:r w:rsidRPr="006762F6">
        <w:rPr>
          <w:sz w:val="24"/>
          <w:szCs w:val="24"/>
        </w:rPr>
        <w:t>junio de 202</w:t>
      </w:r>
      <w:r w:rsidR="006762F6" w:rsidRPr="006762F6">
        <w:rPr>
          <w:sz w:val="24"/>
          <w:szCs w:val="24"/>
        </w:rPr>
        <w:t>3</w:t>
      </w:r>
    </w:p>
    <w:p w:rsidR="006762F6" w:rsidRDefault="006762F6" w:rsidP="006762F6">
      <w:pPr>
        <w:jc w:val="both"/>
        <w:rPr>
          <w:sz w:val="24"/>
          <w:szCs w:val="24"/>
        </w:rPr>
      </w:pPr>
      <w:r w:rsidRPr="006762F6">
        <w:rPr>
          <w:sz w:val="24"/>
          <w:szCs w:val="24"/>
        </w:rPr>
        <w:t>Carles Aranda Mata.</w:t>
      </w:r>
    </w:p>
    <w:p w:rsidR="00023365" w:rsidRPr="006762F6" w:rsidRDefault="00023365" w:rsidP="006762F6">
      <w:pPr>
        <w:jc w:val="both"/>
        <w:rPr>
          <w:sz w:val="24"/>
          <w:szCs w:val="24"/>
        </w:rPr>
      </w:pPr>
      <w:r>
        <w:rPr>
          <w:sz w:val="24"/>
          <w:szCs w:val="24"/>
        </w:rPr>
        <w:t>Abogado</w:t>
      </w:r>
    </w:p>
    <w:p w:rsidR="00190CAD" w:rsidRDefault="00190CAD">
      <w:r>
        <w:tab/>
      </w:r>
    </w:p>
    <w:p w:rsidR="00944145" w:rsidRDefault="00944145">
      <w:r>
        <w:tab/>
      </w:r>
    </w:p>
    <w:sectPr w:rsidR="0094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A5"/>
    <w:rsid w:val="00023365"/>
    <w:rsid w:val="000A493F"/>
    <w:rsid w:val="0012709D"/>
    <w:rsid w:val="001515DA"/>
    <w:rsid w:val="00190CAD"/>
    <w:rsid w:val="001F2DD7"/>
    <w:rsid w:val="00252E34"/>
    <w:rsid w:val="00312DAC"/>
    <w:rsid w:val="00376D8E"/>
    <w:rsid w:val="003B5E80"/>
    <w:rsid w:val="003C692E"/>
    <w:rsid w:val="00421273"/>
    <w:rsid w:val="00467326"/>
    <w:rsid w:val="00490056"/>
    <w:rsid w:val="00495BA5"/>
    <w:rsid w:val="004A6538"/>
    <w:rsid w:val="004C27CC"/>
    <w:rsid w:val="004D2AE9"/>
    <w:rsid w:val="005C217A"/>
    <w:rsid w:val="005F55D8"/>
    <w:rsid w:val="006762F6"/>
    <w:rsid w:val="006A6BD8"/>
    <w:rsid w:val="006B6369"/>
    <w:rsid w:val="006C1127"/>
    <w:rsid w:val="00720647"/>
    <w:rsid w:val="00756F5C"/>
    <w:rsid w:val="00760F66"/>
    <w:rsid w:val="007B0847"/>
    <w:rsid w:val="007D6412"/>
    <w:rsid w:val="008441ED"/>
    <w:rsid w:val="008539A1"/>
    <w:rsid w:val="008C37AF"/>
    <w:rsid w:val="0090221F"/>
    <w:rsid w:val="00944145"/>
    <w:rsid w:val="0095082C"/>
    <w:rsid w:val="00987633"/>
    <w:rsid w:val="00A024E3"/>
    <w:rsid w:val="00A95669"/>
    <w:rsid w:val="00AC7F50"/>
    <w:rsid w:val="00AD23C8"/>
    <w:rsid w:val="00AF33A9"/>
    <w:rsid w:val="00BD177D"/>
    <w:rsid w:val="00BF5797"/>
    <w:rsid w:val="00C506CE"/>
    <w:rsid w:val="00C97C3A"/>
    <w:rsid w:val="00CA6938"/>
    <w:rsid w:val="00CB0933"/>
    <w:rsid w:val="00D42413"/>
    <w:rsid w:val="00D451B4"/>
    <w:rsid w:val="00DC5787"/>
    <w:rsid w:val="00DF44D0"/>
    <w:rsid w:val="00E157D2"/>
    <w:rsid w:val="00E36B36"/>
    <w:rsid w:val="00F62082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19A64F-24E2-0E44-9CF8-07B8BE0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mfasi">
    <w:name w:val="Emphasis"/>
    <w:uiPriority w:val="20"/>
    <w:qFormat/>
    <w:rsid w:val="001515DA"/>
    <w:rPr>
      <w:i/>
      <w:iCs/>
    </w:rPr>
  </w:style>
  <w:style w:type="character" w:styleId="Enlla">
    <w:name w:val="Hyperlink"/>
    <w:uiPriority w:val="99"/>
    <w:semiHidden/>
    <w:unhideWhenUsed/>
    <w:rsid w:val="0015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iberley.es/legislacion/ley-19-2021-20-dic-ingreso-minimo-vital-27011910" TargetMode="External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https://www.iberley.es/legislacion/ley-19-2021-20-dic-ingreso-minimo-vital-27011910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ARANDA MATA</dc:creator>
  <cp:keywords/>
  <dc:description/>
  <cp:lastModifiedBy>CARLES ARANDA MATA</cp:lastModifiedBy>
  <cp:revision>2</cp:revision>
  <dcterms:created xsi:type="dcterms:W3CDTF">2023-06-30T16:24:00Z</dcterms:created>
  <dcterms:modified xsi:type="dcterms:W3CDTF">2023-06-30T16:24:00Z</dcterms:modified>
</cp:coreProperties>
</file>