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9A11EF" w14:textId="77777777" w:rsidR="001634D5" w:rsidRDefault="001914BA">
      <w:pPr>
        <w:pStyle w:val="Poromisin"/>
        <w:rPr>
          <w:rFonts w:ascii="Times" w:eastAsia="Times" w:hAnsi="Times" w:cs="Times"/>
          <w:sz w:val="29"/>
          <w:szCs w:val="29"/>
        </w:rPr>
      </w:pPr>
      <w:r>
        <w:rPr>
          <w:rFonts w:ascii="Times" w:hAnsi="Times"/>
          <w:sz w:val="29"/>
          <w:szCs w:val="29"/>
        </w:rPr>
        <w:t>_________________________________________________________________</w:t>
      </w:r>
      <w:r>
        <w:rPr>
          <w:rFonts w:ascii="Times" w:eastAsia="Times" w:hAnsi="Times" w:cs="Times"/>
          <w:noProof/>
          <w:sz w:val="29"/>
          <w:szCs w:val="29"/>
        </w:rPr>
        <w:drawing>
          <wp:anchor distT="152400" distB="152400" distL="152400" distR="152400" simplePos="0" relativeHeight="251659264" behindDoc="0" locked="0" layoutInCell="1" allowOverlap="1" wp14:anchorId="6FC6F4B8" wp14:editId="3EA72211">
            <wp:simplePos x="0" y="0"/>
            <wp:positionH relativeFrom="margin">
              <wp:posOffset>704178</wp:posOffset>
            </wp:positionH>
            <wp:positionV relativeFrom="line">
              <wp:posOffset>317391</wp:posOffset>
            </wp:positionV>
            <wp:extent cx="5207000" cy="11303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1.jpg"/>
                    <pic:cNvPicPr>
                      <a:picLocks noChangeAspect="1"/>
                    </pic:cNvPicPr>
                  </pic:nvPicPr>
                  <pic:blipFill>
                    <a:blip r:embed="rId6"/>
                    <a:stretch>
                      <a:fillRect/>
                    </a:stretch>
                  </pic:blipFill>
                  <pic:spPr>
                    <a:xfrm>
                      <a:off x="0" y="0"/>
                      <a:ext cx="5207000" cy="1130300"/>
                    </a:xfrm>
                    <a:prstGeom prst="rect">
                      <a:avLst/>
                    </a:prstGeom>
                    <a:ln w="12700" cap="flat">
                      <a:noFill/>
                      <a:miter lim="400000"/>
                    </a:ln>
                    <a:effectLst/>
                  </pic:spPr>
                </pic:pic>
              </a:graphicData>
            </a:graphic>
          </wp:anchor>
        </w:drawing>
      </w:r>
    </w:p>
    <w:p w14:paraId="00AEB02E" w14:textId="77777777" w:rsidR="001634D5" w:rsidRDefault="001914BA">
      <w:pPr>
        <w:pStyle w:val="Poromisin"/>
        <w:rPr>
          <w:rStyle w:val="Ninguno"/>
          <w:rFonts w:ascii="Times" w:eastAsia="Times" w:hAnsi="Times" w:cs="Times"/>
        </w:rPr>
      </w:pPr>
      <w:r>
        <w:rPr>
          <w:rFonts w:ascii="Verdana" w:hAnsi="Verdana"/>
          <w:b/>
          <w:bCs/>
          <w:color w:val="990000"/>
        </w:rPr>
        <w:t>Octavio L. Henríquez</w:t>
      </w:r>
    </w:p>
    <w:p w14:paraId="48A98A96" w14:textId="77777777" w:rsidR="001634D5" w:rsidRDefault="001914BA">
      <w:pPr>
        <w:pStyle w:val="Poromisin"/>
        <w:rPr>
          <w:rStyle w:val="Ninguno"/>
          <w:rFonts w:ascii="Times" w:eastAsia="Times" w:hAnsi="Times" w:cs="Times"/>
        </w:rPr>
      </w:pPr>
      <w:r>
        <w:rPr>
          <w:rFonts w:ascii="Verdana" w:hAnsi="Verdana"/>
          <w:b/>
          <w:bCs/>
          <w:color w:val="990000"/>
          <w:lang w:val="de-DE"/>
        </w:rPr>
        <w:t>HENR</w:t>
      </w:r>
      <w:r>
        <w:rPr>
          <w:rFonts w:ascii="Verdana" w:hAnsi="Verdana"/>
          <w:b/>
          <w:bCs/>
          <w:color w:val="990000"/>
        </w:rPr>
        <w:t>Í</w:t>
      </w:r>
      <w:r>
        <w:rPr>
          <w:rFonts w:ascii="Verdana" w:hAnsi="Verdana"/>
          <w:b/>
          <w:bCs/>
          <w:color w:val="990000"/>
          <w:lang w:val="de-DE"/>
        </w:rPr>
        <w:t>QUEZ Y CARNERO ABOGADOS</w:t>
      </w:r>
    </w:p>
    <w:p w14:paraId="2B3666F9" w14:textId="77777777" w:rsidR="001634D5" w:rsidRDefault="001914BA">
      <w:pPr>
        <w:pStyle w:val="Poromisin"/>
        <w:rPr>
          <w:rStyle w:val="Ninguno"/>
          <w:rFonts w:ascii="Times" w:eastAsia="Times" w:hAnsi="Times" w:cs="Times"/>
        </w:rPr>
      </w:pPr>
      <w:r>
        <w:rPr>
          <w:rFonts w:ascii="Verdana" w:hAnsi="Verdana"/>
          <w:b/>
          <w:bCs/>
          <w:color w:val="990000"/>
        </w:rPr>
        <w:t xml:space="preserve">c/ Domingo Rivero, 2 </w:t>
      </w:r>
      <w:r>
        <w:rPr>
          <w:rFonts w:ascii="Verdana" w:hAnsi="Verdana"/>
          <w:b/>
          <w:bCs/>
          <w:color w:val="990000"/>
          <w:lang w:val="de-DE"/>
        </w:rPr>
        <w:t xml:space="preserve">· </w:t>
      </w:r>
      <w:r>
        <w:rPr>
          <w:rFonts w:ascii="Verdana" w:hAnsi="Verdana"/>
          <w:b/>
          <w:bCs/>
          <w:color w:val="990000"/>
        </w:rPr>
        <w:t>1</w:t>
      </w:r>
      <w:r>
        <w:rPr>
          <w:rFonts w:ascii="Verdana" w:hAnsi="Verdana"/>
          <w:b/>
          <w:bCs/>
          <w:color w:val="990000"/>
          <w:lang w:val="de-DE"/>
        </w:rPr>
        <w:t xml:space="preserve">º · </w:t>
      </w:r>
      <w:proofErr w:type="spellStart"/>
      <w:r>
        <w:rPr>
          <w:rFonts w:ascii="Verdana" w:hAnsi="Verdana"/>
          <w:b/>
          <w:bCs/>
          <w:color w:val="990000"/>
        </w:rPr>
        <w:t>Ofic</w:t>
      </w:r>
      <w:proofErr w:type="spellEnd"/>
      <w:r>
        <w:rPr>
          <w:rFonts w:ascii="Verdana" w:hAnsi="Verdana"/>
          <w:b/>
          <w:bCs/>
          <w:color w:val="990000"/>
        </w:rPr>
        <w:t xml:space="preserve"> 1</w:t>
      </w:r>
    </w:p>
    <w:p w14:paraId="61193286" w14:textId="77777777" w:rsidR="001634D5" w:rsidRDefault="001914BA">
      <w:pPr>
        <w:pStyle w:val="Poromisin"/>
        <w:rPr>
          <w:rStyle w:val="Ninguno"/>
          <w:rFonts w:ascii="Times" w:eastAsia="Times" w:hAnsi="Times" w:cs="Times"/>
        </w:rPr>
      </w:pPr>
      <w:r>
        <w:rPr>
          <w:rFonts w:ascii="Verdana" w:hAnsi="Verdana"/>
          <w:b/>
          <w:bCs/>
          <w:color w:val="990000"/>
        </w:rPr>
        <w:t>35004 Las Palmas de Gran Canaria</w:t>
      </w:r>
    </w:p>
    <w:p w14:paraId="1EB4373E" w14:textId="77777777" w:rsidR="001634D5" w:rsidRDefault="001914BA">
      <w:pPr>
        <w:pStyle w:val="Poromisin"/>
        <w:rPr>
          <w:rFonts w:ascii="Verdana" w:eastAsia="Verdana" w:hAnsi="Verdana" w:cs="Verdana"/>
          <w:b/>
          <w:bCs/>
          <w:color w:val="990000"/>
        </w:rPr>
      </w:pPr>
      <w:r>
        <w:rPr>
          <w:rFonts w:ascii="Verdana" w:hAnsi="Verdana"/>
          <w:b/>
          <w:bCs/>
          <w:color w:val="990000"/>
          <w:lang w:val="de-DE"/>
        </w:rPr>
        <w:t xml:space="preserve">Tel: 928 292 384 / </w:t>
      </w:r>
      <w:r w:rsidR="00E44B9C">
        <w:fldChar w:fldCharType="begin"/>
      </w:r>
      <w:r w:rsidR="00E44B9C">
        <w:instrText xml:space="preserve"> HYPERLINK "x-webdoc://F1EAD72C-3412-4E98-81EB-73FFB6267F56/3479@icalpa.com" </w:instrText>
      </w:r>
      <w:r w:rsidR="00E44B9C">
        <w:rPr>
          <w:rFonts w:hint="eastAsia"/>
        </w:rPr>
        <w:fldChar w:fldCharType="separate"/>
      </w:r>
      <w:r>
        <w:rPr>
          <w:rStyle w:val="Hyperlink0"/>
          <w:rFonts w:ascii="Verdana" w:hAnsi="Verdana"/>
          <w:b/>
          <w:bCs/>
          <w:color w:val="990000"/>
          <w:lang w:val="it-IT"/>
        </w:rPr>
        <w:t>3479@icalpa.com</w:t>
      </w:r>
      <w:r w:rsidR="00E44B9C">
        <w:rPr>
          <w:rStyle w:val="Hyperlink0"/>
          <w:rFonts w:ascii="Verdana" w:hAnsi="Verdana"/>
          <w:b/>
          <w:bCs/>
          <w:color w:val="990000"/>
          <w:lang w:val="it-IT"/>
        </w:rPr>
        <w:fldChar w:fldCharType="end"/>
      </w:r>
    </w:p>
    <w:p w14:paraId="02B802F8" w14:textId="77777777" w:rsidR="001634D5" w:rsidRDefault="001914BA">
      <w:pPr>
        <w:pStyle w:val="Poromisin"/>
        <w:rPr>
          <w:rFonts w:ascii="Times" w:eastAsia="Times" w:hAnsi="Times" w:cs="Times"/>
          <w:sz w:val="29"/>
          <w:szCs w:val="29"/>
        </w:rPr>
      </w:pPr>
      <w:r>
        <w:rPr>
          <w:rFonts w:ascii="Times" w:hAnsi="Times"/>
          <w:sz w:val="29"/>
          <w:szCs w:val="29"/>
        </w:rPr>
        <w:t>_________________________________________________________________</w:t>
      </w:r>
    </w:p>
    <w:p w14:paraId="68569578" w14:textId="77777777" w:rsidR="001634D5" w:rsidRDefault="001634D5">
      <w:pPr>
        <w:pStyle w:val="Poromisin"/>
        <w:rPr>
          <w:rFonts w:ascii="Times" w:eastAsia="Times" w:hAnsi="Times" w:cs="Times"/>
          <w:sz w:val="29"/>
          <w:szCs w:val="29"/>
        </w:rPr>
      </w:pPr>
    </w:p>
    <w:p w14:paraId="5CB11155" w14:textId="77777777" w:rsidR="001634D5" w:rsidRDefault="001634D5">
      <w:pPr>
        <w:pStyle w:val="Poromisin"/>
        <w:rPr>
          <w:rFonts w:ascii="Times" w:eastAsia="Times" w:hAnsi="Times" w:cs="Times"/>
          <w:sz w:val="29"/>
          <w:szCs w:val="29"/>
        </w:rPr>
      </w:pPr>
    </w:p>
    <w:p w14:paraId="0FF2DA93" w14:textId="77777777" w:rsidR="001634D5" w:rsidRDefault="001914BA">
      <w:pPr>
        <w:pStyle w:val="Poromisin"/>
        <w:jc w:val="center"/>
        <w:rPr>
          <w:rFonts w:ascii="Times New Roman" w:eastAsia="Times New Roman" w:hAnsi="Times New Roman" w:cs="Times New Roman"/>
          <w:b/>
          <w:bCs/>
          <w:sz w:val="45"/>
          <w:szCs w:val="45"/>
          <w:u w:val="single"/>
        </w:rPr>
      </w:pPr>
      <w:r>
        <w:rPr>
          <w:rFonts w:ascii="Times New Roman" w:hAnsi="Times New Roman"/>
          <w:b/>
          <w:bCs/>
          <w:sz w:val="45"/>
          <w:szCs w:val="45"/>
          <w:u w:val="single"/>
        </w:rPr>
        <w:t>COMUNICADO DE PRENSA</w:t>
      </w:r>
    </w:p>
    <w:p w14:paraId="72B7F412" w14:textId="77777777" w:rsidR="001634D5" w:rsidRDefault="001634D5">
      <w:pPr>
        <w:pStyle w:val="Poromisin"/>
        <w:rPr>
          <w:rFonts w:ascii="Times" w:eastAsia="Times" w:hAnsi="Times" w:cs="Times"/>
          <w:sz w:val="29"/>
          <w:szCs w:val="29"/>
        </w:rPr>
      </w:pPr>
    </w:p>
    <w:p w14:paraId="161B38FF" w14:textId="77777777" w:rsidR="001634D5" w:rsidRDefault="001634D5">
      <w:pPr>
        <w:pStyle w:val="Poromisin"/>
        <w:rPr>
          <w:rFonts w:ascii="Times New Roman" w:eastAsia="Times New Roman" w:hAnsi="Times New Roman" w:cs="Times New Roman"/>
          <w:b/>
          <w:bCs/>
          <w:sz w:val="43"/>
          <w:szCs w:val="43"/>
        </w:rPr>
      </w:pPr>
    </w:p>
    <w:p w14:paraId="2D665C30" w14:textId="3146C956" w:rsidR="001634D5" w:rsidRDefault="001914BA">
      <w:pPr>
        <w:pStyle w:val="Poromisin"/>
        <w:jc w:val="both"/>
        <w:rPr>
          <w:rFonts w:ascii="Times New Roman" w:eastAsia="Times New Roman" w:hAnsi="Times New Roman" w:cs="Times New Roman"/>
          <w:b/>
          <w:bCs/>
          <w:sz w:val="39"/>
          <w:szCs w:val="39"/>
        </w:rPr>
      </w:pPr>
      <w:r>
        <w:rPr>
          <w:rFonts w:ascii="Times New Roman" w:hAnsi="Times New Roman"/>
          <w:b/>
          <w:bCs/>
          <w:sz w:val="39"/>
          <w:szCs w:val="39"/>
        </w:rPr>
        <w:t>La Audiencia r</w:t>
      </w:r>
      <w:r w:rsidR="00C30F88">
        <w:rPr>
          <w:rFonts w:ascii="Times New Roman" w:hAnsi="Times New Roman"/>
          <w:b/>
          <w:bCs/>
          <w:sz w:val="39"/>
          <w:szCs w:val="39"/>
        </w:rPr>
        <w:t>atifica</w:t>
      </w:r>
      <w:r>
        <w:rPr>
          <w:rFonts w:ascii="Times New Roman" w:hAnsi="Times New Roman"/>
          <w:b/>
          <w:bCs/>
          <w:sz w:val="39"/>
          <w:szCs w:val="39"/>
        </w:rPr>
        <w:t xml:space="preserve"> una condena a </w:t>
      </w:r>
      <w:proofErr w:type="spellStart"/>
      <w:r>
        <w:rPr>
          <w:rFonts w:ascii="Times New Roman" w:hAnsi="Times New Roman"/>
          <w:b/>
          <w:bCs/>
          <w:sz w:val="39"/>
          <w:szCs w:val="39"/>
        </w:rPr>
        <w:t>Vithas</w:t>
      </w:r>
      <w:proofErr w:type="spellEnd"/>
      <w:r>
        <w:rPr>
          <w:rFonts w:ascii="Times New Roman" w:hAnsi="Times New Roman"/>
          <w:b/>
          <w:bCs/>
          <w:sz w:val="39"/>
          <w:szCs w:val="39"/>
        </w:rPr>
        <w:t xml:space="preserve"> Santa Catalina tras su recurso contra un fallo por negligencia con resultado de muerte de una embarazada</w:t>
      </w:r>
    </w:p>
    <w:p w14:paraId="4AEB7734" w14:textId="77777777" w:rsidR="001634D5" w:rsidRDefault="001634D5">
      <w:pPr>
        <w:pStyle w:val="Poromisin"/>
        <w:jc w:val="both"/>
        <w:rPr>
          <w:rFonts w:ascii="Times" w:eastAsia="Times" w:hAnsi="Times" w:cs="Times"/>
          <w:sz w:val="29"/>
          <w:szCs w:val="29"/>
        </w:rPr>
      </w:pPr>
    </w:p>
    <w:p w14:paraId="4648D098" w14:textId="77777777" w:rsidR="001634D5" w:rsidRDefault="001634D5">
      <w:pPr>
        <w:pStyle w:val="Poromisin"/>
        <w:jc w:val="both"/>
        <w:rPr>
          <w:rFonts w:ascii="Times" w:eastAsia="Times" w:hAnsi="Times" w:cs="Times"/>
          <w:sz w:val="29"/>
          <w:szCs w:val="29"/>
        </w:rPr>
      </w:pPr>
    </w:p>
    <w:p w14:paraId="727734BA" w14:textId="77777777" w:rsidR="001634D5" w:rsidRDefault="001914BA">
      <w:pPr>
        <w:pStyle w:val="Poromisin"/>
        <w:jc w:val="both"/>
        <w:rPr>
          <w:rFonts w:ascii="Arial" w:eastAsia="Arial" w:hAnsi="Arial" w:cs="Arial"/>
          <w:color w:val="212121"/>
          <w:sz w:val="26"/>
          <w:szCs w:val="26"/>
          <w:shd w:val="clear" w:color="auto" w:fill="FFFFFF"/>
        </w:rPr>
      </w:pPr>
      <w:r>
        <w:rPr>
          <w:rFonts w:ascii="Arial" w:hAnsi="Arial"/>
          <w:color w:val="212121"/>
          <w:sz w:val="26"/>
          <w:szCs w:val="26"/>
          <w:shd w:val="clear" w:color="auto" w:fill="FFFFFF"/>
        </w:rPr>
        <w:t xml:space="preserve">La Audiencia Provincial de Las Palmas ha dictado este mes de julio una sentencia que condena a la Clínica </w:t>
      </w:r>
      <w:proofErr w:type="spellStart"/>
      <w:r>
        <w:rPr>
          <w:rFonts w:ascii="Arial" w:hAnsi="Arial"/>
          <w:color w:val="212121"/>
          <w:sz w:val="26"/>
          <w:szCs w:val="26"/>
          <w:shd w:val="clear" w:color="auto" w:fill="FFFFFF"/>
        </w:rPr>
        <w:t>Vithas</w:t>
      </w:r>
      <w:proofErr w:type="spellEnd"/>
      <w:r>
        <w:rPr>
          <w:rFonts w:ascii="Arial" w:hAnsi="Arial"/>
          <w:color w:val="212121"/>
          <w:sz w:val="26"/>
          <w:szCs w:val="26"/>
          <w:shd w:val="clear" w:color="auto" w:fill="FFFFFF"/>
        </w:rPr>
        <w:t xml:space="preserve"> Santa Catalina y a la aseguradora </w:t>
      </w:r>
      <w:proofErr w:type="spellStart"/>
      <w:r>
        <w:rPr>
          <w:rFonts w:ascii="Arial" w:hAnsi="Arial"/>
          <w:color w:val="212121"/>
          <w:sz w:val="26"/>
          <w:szCs w:val="26"/>
          <w:shd w:val="clear" w:color="auto" w:fill="FFFFFF"/>
        </w:rPr>
        <w:t>Segurcaixa</w:t>
      </w:r>
      <w:proofErr w:type="spellEnd"/>
      <w:r>
        <w:rPr>
          <w:rFonts w:ascii="Arial" w:hAnsi="Arial"/>
          <w:color w:val="212121"/>
          <w:sz w:val="26"/>
          <w:szCs w:val="26"/>
          <w:shd w:val="clear" w:color="auto" w:fill="FFFFFF"/>
        </w:rPr>
        <w:t xml:space="preserve"> Adeslas a abonar la suma de 336.990,93 euros (incrementando la condena establecida por la s</w:t>
      </w:r>
      <w:r>
        <w:rPr>
          <w:rFonts w:ascii="Arial" w:hAnsi="Arial"/>
          <w:color w:val="212121"/>
          <w:sz w:val="26"/>
          <w:szCs w:val="26"/>
          <w:shd w:val="clear" w:color="auto" w:fill="FFFFFF"/>
          <w:lang w:val="pt-PT"/>
        </w:rPr>
        <w:t xml:space="preserve">entencia apelada) por </w:t>
      </w:r>
      <w:r>
        <w:rPr>
          <w:rFonts w:ascii="Arial" w:hAnsi="Arial"/>
          <w:color w:val="212121"/>
          <w:sz w:val="26"/>
          <w:szCs w:val="26"/>
          <w:shd w:val="clear" w:color="auto" w:fill="FFFFFF"/>
        </w:rPr>
        <w:t xml:space="preserve">un caso de </w:t>
      </w:r>
      <w:r>
        <w:rPr>
          <w:rFonts w:ascii="Arial" w:hAnsi="Arial"/>
          <w:color w:val="212121"/>
          <w:sz w:val="26"/>
          <w:szCs w:val="26"/>
          <w:shd w:val="clear" w:color="auto" w:fill="FFFFFF"/>
          <w:lang w:val="it-IT"/>
        </w:rPr>
        <w:t>negligencia m</w:t>
      </w:r>
      <w:r>
        <w:rPr>
          <w:rFonts w:ascii="Arial" w:hAnsi="Arial"/>
          <w:color w:val="212121"/>
          <w:sz w:val="26"/>
          <w:szCs w:val="26"/>
          <w:shd w:val="clear" w:color="auto" w:fill="FFFFFF"/>
          <w:lang w:val="fr-FR"/>
        </w:rPr>
        <w:t>é</w:t>
      </w:r>
      <w:proofErr w:type="spellStart"/>
      <w:r>
        <w:rPr>
          <w:rFonts w:ascii="Arial" w:hAnsi="Arial"/>
          <w:color w:val="212121"/>
          <w:sz w:val="26"/>
          <w:szCs w:val="26"/>
          <w:shd w:val="clear" w:color="auto" w:fill="FFFFFF"/>
        </w:rPr>
        <w:t>dica</w:t>
      </w:r>
      <w:proofErr w:type="spellEnd"/>
      <w:r>
        <w:rPr>
          <w:rFonts w:ascii="Arial" w:hAnsi="Arial"/>
          <w:color w:val="212121"/>
          <w:sz w:val="26"/>
          <w:szCs w:val="26"/>
          <w:shd w:val="clear" w:color="auto" w:fill="FFFFFF"/>
        </w:rPr>
        <w:t xml:space="preserve"> con resultado del fallecimiento en 2016 de una paciente, embarazada,</w:t>
      </w:r>
      <w:r>
        <w:rPr>
          <w:rStyle w:val="Ninguno"/>
          <w:rFonts w:ascii="Arial" w:hAnsi="Arial"/>
          <w:i/>
          <w:iCs/>
          <w:color w:val="212121"/>
          <w:sz w:val="26"/>
          <w:szCs w:val="26"/>
          <w:shd w:val="clear" w:color="auto" w:fill="FFFFFF"/>
        </w:rPr>
        <w:t xml:space="preserve"> </w:t>
      </w:r>
      <w:r>
        <w:rPr>
          <w:rFonts w:ascii="Arial" w:hAnsi="Arial"/>
          <w:color w:val="212121"/>
          <w:sz w:val="26"/>
          <w:szCs w:val="26"/>
          <w:shd w:val="clear" w:color="auto" w:fill="FFFFFF"/>
        </w:rPr>
        <w:t>por n</w:t>
      </w:r>
      <w:r>
        <w:rPr>
          <w:rFonts w:ascii="Arial" w:hAnsi="Arial"/>
          <w:color w:val="212121"/>
          <w:sz w:val="26"/>
          <w:szCs w:val="26"/>
          <w:shd w:val="clear" w:color="auto" w:fill="FFFFFF"/>
          <w:lang w:val="de-DE"/>
        </w:rPr>
        <w:t>eumon</w:t>
      </w:r>
      <w:proofErr w:type="spellStart"/>
      <w:r>
        <w:rPr>
          <w:rFonts w:ascii="Arial" w:hAnsi="Arial"/>
          <w:color w:val="212121"/>
          <w:sz w:val="26"/>
          <w:szCs w:val="26"/>
          <w:shd w:val="clear" w:color="auto" w:fill="FFFFFF"/>
        </w:rPr>
        <w:t>ía</w:t>
      </w:r>
      <w:proofErr w:type="spellEnd"/>
      <w:r>
        <w:rPr>
          <w:rFonts w:ascii="Arial" w:hAnsi="Arial"/>
          <w:color w:val="212121"/>
          <w:sz w:val="26"/>
          <w:szCs w:val="26"/>
          <w:shd w:val="clear" w:color="auto" w:fill="FFFFFF"/>
        </w:rPr>
        <w:t xml:space="preserve"> bilateral masiva por gripe A. Se condena, además, a las citadas entidades al pago de las costas del recurso de apelación.</w:t>
      </w:r>
    </w:p>
    <w:p w14:paraId="622EB7C8" w14:textId="77777777" w:rsidR="001634D5" w:rsidRDefault="001634D5">
      <w:pPr>
        <w:pStyle w:val="Poromisin"/>
        <w:jc w:val="both"/>
        <w:rPr>
          <w:rFonts w:ascii="Arial" w:eastAsia="Arial" w:hAnsi="Arial" w:cs="Arial"/>
          <w:color w:val="212121"/>
          <w:sz w:val="26"/>
          <w:szCs w:val="26"/>
          <w:shd w:val="clear" w:color="auto" w:fill="FFFFFF"/>
        </w:rPr>
      </w:pPr>
    </w:p>
    <w:p w14:paraId="354D695F" w14:textId="77777777" w:rsidR="001634D5" w:rsidRDefault="001914BA">
      <w:pPr>
        <w:pStyle w:val="Poromisin"/>
        <w:jc w:val="both"/>
        <w:rPr>
          <w:rFonts w:ascii="Arial" w:eastAsia="Arial" w:hAnsi="Arial" w:cs="Arial"/>
          <w:color w:val="212121"/>
          <w:sz w:val="26"/>
          <w:szCs w:val="26"/>
          <w:shd w:val="clear" w:color="auto" w:fill="FFFFFF"/>
        </w:rPr>
      </w:pPr>
      <w:r>
        <w:rPr>
          <w:rFonts w:ascii="Arial" w:hAnsi="Arial"/>
          <w:color w:val="212121"/>
          <w:sz w:val="26"/>
          <w:szCs w:val="26"/>
          <w:shd w:val="clear" w:color="auto" w:fill="FFFFFF"/>
          <w:lang w:val="it-IT"/>
        </w:rPr>
        <w:t xml:space="preserve">La </w:t>
      </w:r>
      <w:r>
        <w:rPr>
          <w:rFonts w:ascii="Arial" w:hAnsi="Arial"/>
          <w:color w:val="212121"/>
          <w:sz w:val="26"/>
          <w:szCs w:val="26"/>
          <w:shd w:val="clear" w:color="auto" w:fill="FFFFFF"/>
        </w:rPr>
        <w:t>sentencia de la Sección Tercera de la Audiencia Provincial,</w:t>
      </w:r>
      <w:r>
        <w:rPr>
          <w:rFonts w:ascii="Arial" w:hAnsi="Arial"/>
          <w:color w:val="212121"/>
          <w:sz w:val="26"/>
          <w:szCs w:val="26"/>
          <w:shd w:val="clear" w:color="auto" w:fill="FFFFFF"/>
          <w:lang w:val="pt-PT"/>
        </w:rPr>
        <w:t xml:space="preserve"> de fecha 12 de Julio de 2021</w:t>
      </w:r>
      <w:r>
        <w:rPr>
          <w:rFonts w:ascii="Arial" w:hAnsi="Arial"/>
          <w:color w:val="212121"/>
          <w:sz w:val="26"/>
          <w:szCs w:val="26"/>
          <w:shd w:val="clear" w:color="auto" w:fill="FFFFFF"/>
        </w:rPr>
        <w:t>, desestima los recursos presentados por la clínica y la aseguradora condenadas y estima parcialmente el recurso interpuesto por el despacho Henríquez y Carnero Abogados, incrementando el importe de la indemnización establecida por el Juzgado de Primera Instancia nº14 de Las Palmas de Gran Canaria. Se refuerza, pues, el fallo judicial inicial que consideró probado que en este caso no se pusieron a disposición de la paciente embarazada todos los medios diagnósticos existentes para detectar la Gripe A que padecía y que finalmente se complicó con bronconeumonía e insuficiencia respiratoria.</w:t>
      </w:r>
    </w:p>
    <w:p w14:paraId="75D022B2" w14:textId="77777777" w:rsidR="001634D5" w:rsidRDefault="001634D5">
      <w:pPr>
        <w:pStyle w:val="Poromisin"/>
        <w:jc w:val="both"/>
        <w:rPr>
          <w:rFonts w:ascii="Arial" w:eastAsia="Arial" w:hAnsi="Arial" w:cs="Arial"/>
          <w:color w:val="212121"/>
          <w:sz w:val="26"/>
          <w:szCs w:val="26"/>
          <w:shd w:val="clear" w:color="auto" w:fill="FFFFFF"/>
        </w:rPr>
      </w:pPr>
    </w:p>
    <w:p w14:paraId="4CD007EA" w14:textId="77777777" w:rsidR="001634D5" w:rsidRDefault="001634D5">
      <w:pPr>
        <w:pStyle w:val="Poromisin"/>
        <w:rPr>
          <w:rFonts w:ascii="Arial" w:eastAsia="Arial" w:hAnsi="Arial" w:cs="Arial"/>
          <w:color w:val="212121"/>
          <w:sz w:val="26"/>
          <w:szCs w:val="26"/>
          <w:shd w:val="clear" w:color="auto" w:fill="FFFFFF"/>
        </w:rPr>
      </w:pPr>
    </w:p>
    <w:p w14:paraId="63CC8295" w14:textId="77777777" w:rsidR="001634D5" w:rsidRDefault="001914BA">
      <w:pPr>
        <w:pStyle w:val="Poromisin"/>
        <w:jc w:val="both"/>
        <w:rPr>
          <w:rFonts w:ascii="Arial" w:eastAsia="Arial" w:hAnsi="Arial" w:cs="Arial"/>
          <w:color w:val="212121"/>
          <w:sz w:val="26"/>
          <w:szCs w:val="26"/>
          <w:shd w:val="clear" w:color="auto" w:fill="FFFFFF"/>
        </w:rPr>
      </w:pPr>
      <w:r>
        <w:rPr>
          <w:rFonts w:ascii="Arial" w:hAnsi="Arial"/>
          <w:color w:val="212121"/>
          <w:sz w:val="26"/>
          <w:szCs w:val="26"/>
          <w:shd w:val="clear" w:color="auto" w:fill="FFFFFF"/>
        </w:rPr>
        <w:lastRenderedPageBreak/>
        <w:t>Ahora, la sentencia de la Audiencia Provincial considera probada la negligencia m</w:t>
      </w:r>
      <w:r>
        <w:rPr>
          <w:rFonts w:ascii="Arial" w:hAnsi="Arial"/>
          <w:color w:val="212121"/>
          <w:sz w:val="26"/>
          <w:szCs w:val="26"/>
          <w:shd w:val="clear" w:color="auto" w:fill="FFFFFF"/>
          <w:lang w:val="fr-FR"/>
        </w:rPr>
        <w:t>é</w:t>
      </w:r>
      <w:proofErr w:type="spellStart"/>
      <w:r>
        <w:rPr>
          <w:rFonts w:ascii="Arial" w:hAnsi="Arial"/>
          <w:color w:val="212121"/>
          <w:sz w:val="26"/>
          <w:szCs w:val="26"/>
          <w:shd w:val="clear" w:color="auto" w:fill="FFFFFF"/>
        </w:rPr>
        <w:t>dica</w:t>
      </w:r>
      <w:proofErr w:type="spellEnd"/>
      <w:r>
        <w:rPr>
          <w:rFonts w:ascii="Arial" w:hAnsi="Arial"/>
          <w:color w:val="212121"/>
          <w:sz w:val="26"/>
          <w:szCs w:val="26"/>
          <w:shd w:val="clear" w:color="auto" w:fill="FFFFFF"/>
        </w:rPr>
        <w:t xml:space="preserve"> por retraso en el diagnóstico debido a la falta de la práctica de pruebas exigibles como la PCR y la </w:t>
      </w:r>
      <w:proofErr w:type="spellStart"/>
      <w:r>
        <w:rPr>
          <w:rFonts w:ascii="Arial" w:hAnsi="Arial"/>
          <w:color w:val="212121"/>
          <w:sz w:val="26"/>
          <w:szCs w:val="26"/>
          <w:shd w:val="clear" w:color="auto" w:fill="FFFFFF"/>
        </w:rPr>
        <w:t>radiografí</w:t>
      </w:r>
      <w:proofErr w:type="spellEnd"/>
      <w:r>
        <w:rPr>
          <w:rFonts w:ascii="Arial" w:hAnsi="Arial"/>
          <w:color w:val="212121"/>
          <w:sz w:val="26"/>
          <w:szCs w:val="26"/>
          <w:shd w:val="clear" w:color="auto" w:fill="FFFFFF"/>
          <w:lang w:val="pt-PT"/>
        </w:rPr>
        <w:t>a de t</w:t>
      </w:r>
      <w:proofErr w:type="spellStart"/>
      <w:r>
        <w:rPr>
          <w:rFonts w:ascii="Arial" w:hAnsi="Arial"/>
          <w:color w:val="212121"/>
          <w:sz w:val="26"/>
          <w:szCs w:val="26"/>
          <w:shd w:val="clear" w:color="auto" w:fill="FFFFFF"/>
        </w:rPr>
        <w:t>órax</w:t>
      </w:r>
      <w:proofErr w:type="spellEnd"/>
      <w:r>
        <w:rPr>
          <w:rFonts w:ascii="Arial" w:hAnsi="Arial"/>
          <w:color w:val="212121"/>
          <w:sz w:val="26"/>
          <w:szCs w:val="26"/>
          <w:shd w:val="clear" w:color="auto" w:fill="FFFFFF"/>
        </w:rPr>
        <w:t>, dada la existencia de síntomas compatibles con la gripe y ser la paciente persona de riesgo (“se hubiera podido implantar un tratamiento adecuado con antibióticos y antivirales”).</w:t>
      </w:r>
    </w:p>
    <w:p w14:paraId="37BA8185" w14:textId="77777777" w:rsidR="001634D5" w:rsidRDefault="001634D5">
      <w:pPr>
        <w:pStyle w:val="Poromisin"/>
        <w:jc w:val="both"/>
        <w:rPr>
          <w:rFonts w:ascii="Arial" w:eastAsia="Arial" w:hAnsi="Arial" w:cs="Arial"/>
          <w:color w:val="212121"/>
          <w:sz w:val="26"/>
          <w:szCs w:val="26"/>
          <w:shd w:val="clear" w:color="auto" w:fill="FFFFFF"/>
        </w:rPr>
      </w:pPr>
    </w:p>
    <w:p w14:paraId="09079AAB" w14:textId="77777777" w:rsidR="001634D5" w:rsidRDefault="001914BA">
      <w:pPr>
        <w:pStyle w:val="Poromisin"/>
        <w:jc w:val="both"/>
        <w:rPr>
          <w:rFonts w:ascii="Arial" w:eastAsia="Arial" w:hAnsi="Arial" w:cs="Arial"/>
          <w:color w:val="212121"/>
          <w:sz w:val="26"/>
          <w:szCs w:val="26"/>
          <w:shd w:val="clear" w:color="auto" w:fill="FFFFFF"/>
        </w:rPr>
      </w:pPr>
      <w:r>
        <w:rPr>
          <w:rFonts w:ascii="Arial" w:hAnsi="Arial"/>
          <w:color w:val="212121"/>
          <w:sz w:val="26"/>
          <w:szCs w:val="26"/>
          <w:shd w:val="clear" w:color="auto" w:fill="FFFFFF"/>
        </w:rPr>
        <w:t>La sentencia valora en un 75% la p</w:t>
      </w:r>
      <w:r>
        <w:rPr>
          <w:rFonts w:ascii="Arial" w:hAnsi="Arial"/>
          <w:color w:val="212121"/>
          <w:sz w:val="26"/>
          <w:szCs w:val="26"/>
          <w:shd w:val="clear" w:color="auto" w:fill="FFFFFF"/>
          <w:lang w:val="fr-FR"/>
        </w:rPr>
        <w:t>é</w:t>
      </w:r>
      <w:proofErr w:type="spellStart"/>
      <w:r>
        <w:rPr>
          <w:rFonts w:ascii="Arial" w:hAnsi="Arial"/>
          <w:color w:val="212121"/>
          <w:sz w:val="26"/>
          <w:szCs w:val="26"/>
          <w:shd w:val="clear" w:color="auto" w:fill="FFFFFF"/>
        </w:rPr>
        <w:t>rdida</w:t>
      </w:r>
      <w:proofErr w:type="spellEnd"/>
      <w:r>
        <w:rPr>
          <w:rFonts w:ascii="Arial" w:hAnsi="Arial"/>
          <w:color w:val="212121"/>
          <w:sz w:val="26"/>
          <w:szCs w:val="26"/>
          <w:shd w:val="clear" w:color="auto" w:fill="FFFFFF"/>
        </w:rPr>
        <w:t xml:space="preserve"> de oportunidad sufrida, por ser probable, aunque no cierto, que el tratamiento precoz, de no haberse incurrido en un </w:t>
      </w:r>
      <w:proofErr w:type="spellStart"/>
      <w:r>
        <w:rPr>
          <w:rFonts w:ascii="Arial" w:hAnsi="Arial"/>
          <w:color w:val="212121"/>
          <w:sz w:val="26"/>
          <w:szCs w:val="26"/>
          <w:shd w:val="clear" w:color="auto" w:fill="FFFFFF"/>
        </w:rPr>
        <w:t>diagnó</w:t>
      </w:r>
      <w:proofErr w:type="spellEnd"/>
      <w:r>
        <w:rPr>
          <w:rFonts w:ascii="Arial" w:hAnsi="Arial"/>
          <w:color w:val="212121"/>
          <w:sz w:val="26"/>
          <w:szCs w:val="26"/>
          <w:shd w:val="clear" w:color="auto" w:fill="FFFFFF"/>
          <w:lang w:val="it-IT"/>
        </w:rPr>
        <w:t>stico tard</w:t>
      </w:r>
      <w:proofErr w:type="spellStart"/>
      <w:r>
        <w:rPr>
          <w:rFonts w:ascii="Arial" w:hAnsi="Arial"/>
          <w:color w:val="212121"/>
          <w:sz w:val="26"/>
          <w:szCs w:val="26"/>
          <w:shd w:val="clear" w:color="auto" w:fill="FFFFFF"/>
        </w:rPr>
        <w:t>ío</w:t>
      </w:r>
      <w:proofErr w:type="spellEnd"/>
      <w:r>
        <w:rPr>
          <w:rFonts w:ascii="Arial" w:hAnsi="Arial"/>
          <w:color w:val="212121"/>
          <w:sz w:val="26"/>
          <w:szCs w:val="26"/>
          <w:shd w:val="clear" w:color="auto" w:fill="FFFFFF"/>
        </w:rPr>
        <w:t xml:space="preserve"> de la gripe, hubiera sido eficaz. Y resalta las graves negligencias en el diagnóstico y en el tratamiento implantado en el Servicio de Urgencias de la Clinica </w:t>
      </w:r>
      <w:proofErr w:type="spellStart"/>
      <w:r>
        <w:rPr>
          <w:rFonts w:ascii="Arial" w:hAnsi="Arial"/>
          <w:color w:val="212121"/>
          <w:sz w:val="26"/>
          <w:szCs w:val="26"/>
          <w:shd w:val="clear" w:color="auto" w:fill="FFFFFF"/>
        </w:rPr>
        <w:t>Vithas</w:t>
      </w:r>
      <w:proofErr w:type="spellEnd"/>
      <w:r>
        <w:rPr>
          <w:rFonts w:ascii="Arial" w:hAnsi="Arial"/>
          <w:color w:val="212121"/>
          <w:sz w:val="26"/>
          <w:szCs w:val="26"/>
          <w:shd w:val="clear" w:color="auto" w:fill="FFFFFF"/>
        </w:rPr>
        <w:t xml:space="preserve">, como </w:t>
      </w:r>
      <w:proofErr w:type="spellStart"/>
      <w:r>
        <w:rPr>
          <w:rFonts w:ascii="Arial" w:hAnsi="Arial"/>
          <w:color w:val="212121"/>
          <w:sz w:val="26"/>
          <w:szCs w:val="26"/>
          <w:shd w:val="clear" w:color="auto" w:fill="FFFFFF"/>
        </w:rPr>
        <w:t>despu</w:t>
      </w:r>
      <w:proofErr w:type="spellEnd"/>
      <w:r>
        <w:rPr>
          <w:rFonts w:ascii="Arial" w:hAnsi="Arial"/>
          <w:color w:val="212121"/>
          <w:sz w:val="26"/>
          <w:szCs w:val="26"/>
          <w:shd w:val="clear" w:color="auto" w:fill="FFFFFF"/>
          <w:lang w:val="fr-FR"/>
        </w:rPr>
        <w:t>é</w:t>
      </w:r>
      <w:r>
        <w:rPr>
          <w:rFonts w:ascii="Arial" w:hAnsi="Arial"/>
          <w:color w:val="212121"/>
          <w:sz w:val="26"/>
          <w:szCs w:val="26"/>
          <w:shd w:val="clear" w:color="auto" w:fill="FFFFFF"/>
        </w:rPr>
        <w:t>s en la colocación del tubo de drenaje en la Unidad de C</w:t>
      </w:r>
      <w:r>
        <w:rPr>
          <w:rFonts w:ascii="Arial" w:hAnsi="Arial"/>
          <w:color w:val="212121"/>
          <w:sz w:val="26"/>
          <w:szCs w:val="26"/>
          <w:shd w:val="clear" w:color="auto" w:fill="FFFFFF"/>
          <w:lang w:val="pt-PT"/>
        </w:rPr>
        <w:t xml:space="preserve">uidados </w:t>
      </w:r>
      <w:r>
        <w:rPr>
          <w:rFonts w:ascii="Arial" w:hAnsi="Arial"/>
          <w:color w:val="212121"/>
          <w:sz w:val="26"/>
          <w:szCs w:val="26"/>
          <w:shd w:val="clear" w:color="auto" w:fill="FFFFFF"/>
        </w:rPr>
        <w:t xml:space="preserve">Intensivos, con afectación pulmonar y causación de hemorragia, que sin ser causa directa del fallecimiento, supuso </w:t>
      </w:r>
      <w:proofErr w:type="spellStart"/>
      <w:r>
        <w:rPr>
          <w:rFonts w:ascii="Arial" w:hAnsi="Arial"/>
          <w:color w:val="212121"/>
          <w:sz w:val="26"/>
          <w:szCs w:val="26"/>
          <w:shd w:val="clear" w:color="auto" w:fill="FFFFFF"/>
        </w:rPr>
        <w:t>tambi</w:t>
      </w:r>
      <w:proofErr w:type="spellEnd"/>
      <w:r>
        <w:rPr>
          <w:rFonts w:ascii="Arial" w:hAnsi="Arial"/>
          <w:color w:val="212121"/>
          <w:sz w:val="26"/>
          <w:szCs w:val="26"/>
          <w:shd w:val="clear" w:color="auto" w:fill="FFFFFF"/>
          <w:lang w:val="fr-FR"/>
        </w:rPr>
        <w:t>é</w:t>
      </w:r>
      <w:r>
        <w:rPr>
          <w:rFonts w:ascii="Arial" w:hAnsi="Arial"/>
          <w:color w:val="212121"/>
          <w:sz w:val="26"/>
          <w:szCs w:val="26"/>
          <w:shd w:val="clear" w:color="auto" w:fill="FFFFFF"/>
          <w:lang w:val="it-IT"/>
        </w:rPr>
        <w:t>n una importante p</w:t>
      </w:r>
      <w:r>
        <w:rPr>
          <w:rFonts w:ascii="Arial" w:hAnsi="Arial"/>
          <w:color w:val="212121"/>
          <w:sz w:val="26"/>
          <w:szCs w:val="26"/>
          <w:shd w:val="clear" w:color="auto" w:fill="FFFFFF"/>
          <w:lang w:val="fr-FR"/>
        </w:rPr>
        <w:t>é</w:t>
      </w:r>
      <w:r>
        <w:rPr>
          <w:rFonts w:ascii="Arial" w:hAnsi="Arial"/>
          <w:color w:val="212121"/>
          <w:sz w:val="26"/>
          <w:szCs w:val="26"/>
          <w:shd w:val="clear" w:color="auto" w:fill="FFFFFF"/>
          <w:lang w:val="pt-PT"/>
        </w:rPr>
        <w:t>rdida de oportunidades de curaci</w:t>
      </w:r>
      <w:proofErr w:type="spellStart"/>
      <w:r>
        <w:rPr>
          <w:rFonts w:ascii="Arial" w:hAnsi="Arial"/>
          <w:color w:val="212121"/>
          <w:sz w:val="26"/>
          <w:szCs w:val="26"/>
          <w:shd w:val="clear" w:color="auto" w:fill="FFFFFF"/>
        </w:rPr>
        <w:t>ón</w:t>
      </w:r>
      <w:proofErr w:type="spellEnd"/>
      <w:r>
        <w:rPr>
          <w:rFonts w:ascii="Arial" w:hAnsi="Arial"/>
          <w:color w:val="212121"/>
          <w:sz w:val="26"/>
          <w:szCs w:val="26"/>
          <w:shd w:val="clear" w:color="auto" w:fill="FFFFFF"/>
        </w:rPr>
        <w:t>.</w:t>
      </w:r>
    </w:p>
    <w:p w14:paraId="03C55350" w14:textId="77777777" w:rsidR="001634D5" w:rsidRDefault="001634D5">
      <w:pPr>
        <w:pStyle w:val="Poromisin"/>
        <w:jc w:val="both"/>
        <w:rPr>
          <w:rFonts w:ascii="Arial" w:eastAsia="Arial" w:hAnsi="Arial" w:cs="Arial"/>
          <w:color w:val="212121"/>
          <w:sz w:val="26"/>
          <w:szCs w:val="26"/>
          <w:shd w:val="clear" w:color="auto" w:fill="FFFFFF"/>
        </w:rPr>
      </w:pPr>
    </w:p>
    <w:p w14:paraId="4419D896" w14:textId="77777777" w:rsidR="001634D5" w:rsidRDefault="001914BA">
      <w:pPr>
        <w:pStyle w:val="Poromisin"/>
        <w:jc w:val="both"/>
        <w:rPr>
          <w:rFonts w:ascii="Arial" w:eastAsia="Arial" w:hAnsi="Arial" w:cs="Arial"/>
          <w:color w:val="212121"/>
          <w:sz w:val="26"/>
          <w:szCs w:val="26"/>
          <w:shd w:val="clear" w:color="auto" w:fill="FFFFFF"/>
        </w:rPr>
      </w:pPr>
      <w:r>
        <w:rPr>
          <w:rFonts w:ascii="Arial" w:hAnsi="Arial"/>
          <w:color w:val="212121"/>
          <w:sz w:val="26"/>
          <w:szCs w:val="26"/>
          <w:shd w:val="clear" w:color="auto" w:fill="FFFFFF"/>
        </w:rPr>
        <w:t xml:space="preserve">El Letrado Octavio L. </w:t>
      </w:r>
      <w:proofErr w:type="spellStart"/>
      <w:r>
        <w:rPr>
          <w:rFonts w:ascii="Arial" w:hAnsi="Arial"/>
          <w:color w:val="212121"/>
          <w:sz w:val="26"/>
          <w:szCs w:val="26"/>
          <w:shd w:val="clear" w:color="auto" w:fill="FFFFFF"/>
          <w:lang w:val="fr-FR"/>
        </w:rPr>
        <w:t>Henr</w:t>
      </w:r>
      <w:r>
        <w:rPr>
          <w:rFonts w:ascii="Arial" w:hAnsi="Arial"/>
          <w:color w:val="212121"/>
          <w:sz w:val="26"/>
          <w:szCs w:val="26"/>
          <w:shd w:val="clear" w:color="auto" w:fill="FFFFFF"/>
        </w:rPr>
        <w:t>íquez</w:t>
      </w:r>
      <w:proofErr w:type="spellEnd"/>
      <w:r>
        <w:rPr>
          <w:rFonts w:ascii="Arial" w:hAnsi="Arial"/>
          <w:color w:val="212121"/>
          <w:sz w:val="26"/>
          <w:szCs w:val="26"/>
          <w:shd w:val="clear" w:color="auto" w:fill="FFFFFF"/>
        </w:rPr>
        <w:t xml:space="preserve"> Portillo, del despacho Henríquez y Carnero Abogados, que ha dirigido la demanda y el recurso de apelación, ha valorado muy positivamente la estimación de su recurso y la desestimación de los recursos de la Clínica y la Aseguradora,</w:t>
      </w:r>
      <w:r>
        <w:rPr>
          <w:rFonts w:ascii="Arial" w:hAnsi="Arial"/>
          <w:color w:val="212121"/>
          <w:sz w:val="26"/>
          <w:szCs w:val="26"/>
          <w:shd w:val="clear" w:color="auto" w:fill="FFFFFF"/>
          <w:lang w:val="en-US"/>
        </w:rPr>
        <w:t xml:space="preserve"> as</w:t>
      </w:r>
      <w:r>
        <w:rPr>
          <w:rFonts w:ascii="Arial" w:hAnsi="Arial"/>
          <w:color w:val="212121"/>
          <w:sz w:val="26"/>
          <w:szCs w:val="26"/>
          <w:shd w:val="clear" w:color="auto" w:fill="FFFFFF"/>
        </w:rPr>
        <w:t>í como por la condena a estas entidades al pago de las costas procesales.</w:t>
      </w:r>
    </w:p>
    <w:p w14:paraId="2E96D8FF" w14:textId="77777777" w:rsidR="001634D5" w:rsidRDefault="001914BA">
      <w:pPr>
        <w:pStyle w:val="Poromisin"/>
        <w:jc w:val="both"/>
        <w:rPr>
          <w:rFonts w:ascii="Arial" w:eastAsia="Arial" w:hAnsi="Arial" w:cs="Arial"/>
          <w:color w:val="212121"/>
          <w:sz w:val="26"/>
          <w:szCs w:val="26"/>
          <w:shd w:val="clear" w:color="auto" w:fill="FFFFFF"/>
        </w:rPr>
      </w:pPr>
      <w:r>
        <w:rPr>
          <w:rFonts w:ascii="Arial" w:hAnsi="Arial"/>
          <w:color w:val="212121"/>
          <w:sz w:val="26"/>
          <w:szCs w:val="26"/>
          <w:shd w:val="clear" w:color="auto" w:fill="FFFFFF"/>
        </w:rPr>
        <w:t> </w:t>
      </w:r>
    </w:p>
    <w:p w14:paraId="6C0F74B1" w14:textId="77777777" w:rsidR="001634D5" w:rsidRDefault="001634D5">
      <w:pPr>
        <w:pStyle w:val="Poromisin"/>
        <w:rPr>
          <w:rFonts w:ascii="Times" w:eastAsia="Times" w:hAnsi="Times" w:cs="Times"/>
          <w:sz w:val="29"/>
          <w:szCs w:val="29"/>
        </w:rPr>
      </w:pPr>
    </w:p>
    <w:p w14:paraId="0DBD0ED6" w14:textId="20F3BB5C" w:rsidR="001634D5" w:rsidRDefault="001914BA" w:rsidP="00094EC5">
      <w:pPr>
        <w:pStyle w:val="Poromisin"/>
        <w:jc w:val="both"/>
        <w:rPr>
          <w:rFonts w:ascii="Times" w:eastAsia="Times" w:hAnsi="Times" w:cs="Times"/>
          <w:sz w:val="29"/>
          <w:szCs w:val="29"/>
          <w:u w:color="000000"/>
        </w:rPr>
      </w:pPr>
      <w:r>
        <w:rPr>
          <w:rFonts w:ascii="Times" w:eastAsia="Times" w:hAnsi="Times" w:cs="Times"/>
          <w:noProof/>
          <w:sz w:val="29"/>
          <w:szCs w:val="29"/>
        </w:rPr>
        <w:drawing>
          <wp:anchor distT="152400" distB="152400" distL="152400" distR="152400" simplePos="0" relativeHeight="251660288" behindDoc="0" locked="0" layoutInCell="1" allowOverlap="1" wp14:anchorId="2CD2BD52" wp14:editId="2BB5AFC8">
            <wp:simplePos x="0" y="0"/>
            <wp:positionH relativeFrom="margin">
              <wp:posOffset>3963906</wp:posOffset>
            </wp:positionH>
            <wp:positionV relativeFrom="page">
              <wp:posOffset>720000</wp:posOffset>
            </wp:positionV>
            <wp:extent cx="2254104" cy="489306"/>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001.jpg"/>
                    <pic:cNvPicPr>
                      <a:picLocks noChangeAspect="1"/>
                    </pic:cNvPicPr>
                  </pic:nvPicPr>
                  <pic:blipFill>
                    <a:blip r:embed="rId6"/>
                    <a:stretch>
                      <a:fillRect/>
                    </a:stretch>
                  </pic:blipFill>
                  <pic:spPr>
                    <a:xfrm>
                      <a:off x="0" y="0"/>
                      <a:ext cx="2254104" cy="489306"/>
                    </a:xfrm>
                    <a:prstGeom prst="rect">
                      <a:avLst/>
                    </a:prstGeom>
                    <a:ln w="12700" cap="flat">
                      <a:noFill/>
                      <a:miter lim="400000"/>
                    </a:ln>
                    <a:effectLst/>
                  </pic:spPr>
                </pic:pic>
              </a:graphicData>
            </a:graphic>
          </wp:anchor>
        </w:drawing>
      </w:r>
    </w:p>
    <w:p w14:paraId="28EEE4A9" w14:textId="77777777" w:rsidR="001634D5" w:rsidRDefault="001914BA">
      <w:pPr>
        <w:pStyle w:val="Poromisin"/>
        <w:jc w:val="center"/>
        <w:rPr>
          <w:rFonts w:hint="eastAsia"/>
        </w:rPr>
      </w:pPr>
      <w:r>
        <w:rPr>
          <w:rFonts w:ascii="Times" w:hAnsi="Times"/>
          <w:sz w:val="29"/>
          <w:szCs w:val="29"/>
          <w:u w:color="000000"/>
        </w:rPr>
        <w:t>**********************************</w:t>
      </w:r>
    </w:p>
    <w:sectPr w:rsidR="001634D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95FD1" w14:textId="77777777" w:rsidR="00E44B9C" w:rsidRDefault="00E44B9C">
      <w:r>
        <w:separator/>
      </w:r>
    </w:p>
  </w:endnote>
  <w:endnote w:type="continuationSeparator" w:id="0">
    <w:p w14:paraId="7405257B" w14:textId="77777777" w:rsidR="00E44B9C" w:rsidRDefault="00E4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w:altName w:val="Times New Roman"/>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A6AC" w14:textId="77777777" w:rsidR="0026217F" w:rsidRDefault="002621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382C" w14:textId="77777777" w:rsidR="001634D5" w:rsidRDefault="001634D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D68D" w14:textId="77777777" w:rsidR="0026217F" w:rsidRDefault="002621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41EC" w14:textId="77777777" w:rsidR="00E44B9C" w:rsidRDefault="00E44B9C">
      <w:r>
        <w:separator/>
      </w:r>
    </w:p>
  </w:footnote>
  <w:footnote w:type="continuationSeparator" w:id="0">
    <w:p w14:paraId="2E2FF0D9" w14:textId="77777777" w:rsidR="00E44B9C" w:rsidRDefault="00E44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BD17" w14:textId="77777777" w:rsidR="0026217F" w:rsidRDefault="0026217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590E" w14:textId="77777777" w:rsidR="001634D5" w:rsidRDefault="001634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5428" w14:textId="77777777" w:rsidR="0026217F" w:rsidRDefault="0026217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4D5"/>
    <w:rsid w:val="00094EC5"/>
    <w:rsid w:val="001634D5"/>
    <w:rsid w:val="001914BA"/>
    <w:rsid w:val="0026217F"/>
    <w:rsid w:val="005B1FF8"/>
    <w:rsid w:val="00936E52"/>
    <w:rsid w:val="00C30F88"/>
    <w:rsid w:val="00E44B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BAB52"/>
  <w15:docId w15:val="{C1B64EC8-6E88-EC4D-876C-FEE5C751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oromisin">
    <w:name w:val="Por omisión"/>
    <w:rPr>
      <w:rFonts w:ascii="Helvetica Neue" w:hAnsi="Helvetica Neue" w:cs="Arial Unicode MS"/>
      <w:color w:val="000000"/>
      <w:sz w:val="22"/>
      <w:szCs w:val="22"/>
      <w:lang w:val="es-ES_tradnl"/>
    </w:rPr>
  </w:style>
  <w:style w:type="character" w:customStyle="1" w:styleId="Ninguno">
    <w:name w:val="Ninguno"/>
  </w:style>
  <w:style w:type="character" w:customStyle="1" w:styleId="Hyperlink0">
    <w:name w:val="Hyperlink.0"/>
    <w:basedOn w:val="Ninguno"/>
    <w:rPr>
      <w:u w:val="single"/>
    </w:rPr>
  </w:style>
  <w:style w:type="paragraph" w:styleId="Encabezado">
    <w:name w:val="header"/>
    <w:basedOn w:val="Normal"/>
    <w:link w:val="EncabezadoCar"/>
    <w:uiPriority w:val="99"/>
    <w:unhideWhenUsed/>
    <w:rsid w:val="0026217F"/>
    <w:pPr>
      <w:tabs>
        <w:tab w:val="center" w:pos="4252"/>
        <w:tab w:val="right" w:pos="8504"/>
      </w:tabs>
    </w:pPr>
  </w:style>
  <w:style w:type="character" w:customStyle="1" w:styleId="EncabezadoCar">
    <w:name w:val="Encabezado Car"/>
    <w:basedOn w:val="Fuentedeprrafopredeter"/>
    <w:link w:val="Encabezado"/>
    <w:uiPriority w:val="99"/>
    <w:rsid w:val="0026217F"/>
    <w:rPr>
      <w:sz w:val="24"/>
      <w:szCs w:val="24"/>
      <w:lang w:val="en-US" w:eastAsia="en-US"/>
    </w:rPr>
  </w:style>
  <w:style w:type="paragraph" w:styleId="Piedepgina">
    <w:name w:val="footer"/>
    <w:basedOn w:val="Normal"/>
    <w:link w:val="PiedepginaCar"/>
    <w:uiPriority w:val="99"/>
    <w:unhideWhenUsed/>
    <w:rsid w:val="0026217F"/>
    <w:pPr>
      <w:tabs>
        <w:tab w:val="center" w:pos="4252"/>
        <w:tab w:val="right" w:pos="8504"/>
      </w:tabs>
    </w:pPr>
  </w:style>
  <w:style w:type="character" w:customStyle="1" w:styleId="PiedepginaCar">
    <w:name w:val="Pie de página Car"/>
    <w:basedOn w:val="Fuentedeprrafopredeter"/>
    <w:link w:val="Piedepgina"/>
    <w:uiPriority w:val="99"/>
    <w:rsid w:val="0026217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2625</Characters>
  <Application>Microsoft Office Word</Application>
  <DocSecurity>0</DocSecurity>
  <Lines>21</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OCTAVIO L. HENRÍQUEZ PORTILLO</cp:lastModifiedBy>
  <cp:revision>4</cp:revision>
  <dcterms:created xsi:type="dcterms:W3CDTF">2021-07-22T10:45:00Z</dcterms:created>
  <dcterms:modified xsi:type="dcterms:W3CDTF">2021-10-19T10:24:00Z</dcterms:modified>
</cp:coreProperties>
</file>