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6B" w:rsidRPr="001B3F6B" w:rsidRDefault="001B3F6B" w:rsidP="001B3F6B">
      <w:pPr>
        <w:shd w:val="clear" w:color="auto" w:fill="FFFFFF"/>
        <w:spacing w:before="100" w:beforeAutospacing="1" w:after="100" w:afterAutospacing="1" w:line="240" w:lineRule="auto"/>
        <w:outlineLvl w:val="1"/>
        <w:rPr>
          <w:rFonts w:ascii="Arial" w:eastAsia="Times New Roman" w:hAnsi="Arial" w:cs="Arial"/>
          <w:b/>
          <w:bCs/>
          <w:color w:val="3376AC"/>
          <w:kern w:val="36"/>
          <w:sz w:val="23"/>
          <w:szCs w:val="23"/>
          <w:lang w:eastAsia="es-ES"/>
        </w:rPr>
      </w:pPr>
      <w:r w:rsidRPr="001B3F6B">
        <w:rPr>
          <w:rFonts w:ascii="Arial" w:eastAsia="Times New Roman" w:hAnsi="Arial" w:cs="Arial"/>
          <w:b/>
          <w:bCs/>
          <w:color w:val="3376AC"/>
          <w:kern w:val="36"/>
          <w:sz w:val="23"/>
          <w:szCs w:val="23"/>
          <w:lang w:eastAsia="es-ES"/>
        </w:rPr>
        <w:t>Nuevo sistema de gestión del IVA basado en el Suministro Inmediato de Información</w:t>
      </w:r>
    </w:p>
    <w:p w:rsidR="001B3F6B" w:rsidRPr="001B3F6B" w:rsidRDefault="001B3F6B" w:rsidP="001B3F6B">
      <w:pPr>
        <w:shd w:val="clear" w:color="auto" w:fill="FFFFFF"/>
        <w:spacing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 xml:space="preserve">La Agencia Tributaria implanta un nuevo sistema de gestión del IVA basado en el Suministro Inmediato de </w:t>
      </w:r>
      <w:proofErr w:type="spellStart"/>
      <w:r w:rsidRPr="001B3F6B">
        <w:rPr>
          <w:rFonts w:ascii="Arial" w:eastAsia="Times New Roman" w:hAnsi="Arial" w:cs="Arial"/>
          <w:color w:val="555555"/>
          <w:sz w:val="19"/>
          <w:szCs w:val="19"/>
          <w:lang w:eastAsia="es-ES"/>
        </w:rPr>
        <w:t>Infomación</w:t>
      </w:r>
      <w:proofErr w:type="spellEnd"/>
      <w:r w:rsidRPr="001B3F6B">
        <w:rPr>
          <w:rFonts w:ascii="Arial" w:eastAsia="Times New Roman" w:hAnsi="Arial" w:cs="Arial"/>
          <w:color w:val="555555"/>
          <w:sz w:val="19"/>
          <w:szCs w:val="19"/>
          <w:lang w:eastAsia="es-ES"/>
        </w:rPr>
        <w:t xml:space="preserve"> (SII).</w:t>
      </w:r>
    </w:p>
    <w:p w:rsidR="001B3F6B" w:rsidRPr="001B3F6B" w:rsidRDefault="001B3F6B" w:rsidP="001B3F6B">
      <w:pPr>
        <w:numPr>
          <w:ilvl w:val="0"/>
          <w:numId w:val="1"/>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Los contribuyentes obligados al SII (y aquellos que voluntariamente decidan utilizarlo) deberán enviar el detalle de los registros de facturación en un plazo de cuatro días a través de la Sede electrónica de la Agencia Tributaria. </w:t>
      </w:r>
      <w:r w:rsidRPr="001B3F6B">
        <w:rPr>
          <w:rFonts w:ascii="Arial" w:eastAsia="Times New Roman" w:hAnsi="Arial" w:cs="Arial"/>
          <w:b/>
          <w:bCs/>
          <w:color w:val="555555"/>
          <w:sz w:val="19"/>
          <w:lang w:eastAsia="es-ES"/>
        </w:rPr>
        <w:t>No obstante, durante el primer semestre de vigencia del sistema los contribuyentes tendrán un plazo extraordinario de envío de la información que será de ocho días (en el cómputo de ambos plazos se excluyen sábados, domingos y festivos nacionales).</w:t>
      </w:r>
    </w:p>
    <w:p w:rsidR="001B3F6B" w:rsidRPr="001B3F6B" w:rsidRDefault="001B3F6B" w:rsidP="001B3F6B">
      <w:pPr>
        <w:numPr>
          <w:ilvl w:val="0"/>
          <w:numId w:val="1"/>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Podrán presentar e ingresar sus autoliquidaciones periódicas del IVA diez días más tarde de lo que viene siendo habitual</w:t>
      </w:r>
      <w:proofErr w:type="gramStart"/>
      <w:r w:rsidRPr="001B3F6B">
        <w:rPr>
          <w:rFonts w:ascii="Arial" w:eastAsia="Times New Roman" w:hAnsi="Arial" w:cs="Arial"/>
          <w:color w:val="555555"/>
          <w:sz w:val="19"/>
          <w:szCs w:val="19"/>
          <w:lang w:eastAsia="es-ES"/>
        </w:rPr>
        <w:t>..</w:t>
      </w:r>
      <w:proofErr w:type="gramEnd"/>
    </w:p>
    <w:p w:rsidR="001B3F6B" w:rsidRPr="001B3F6B" w:rsidRDefault="001B3F6B" w:rsidP="001B3F6B">
      <w:pPr>
        <w:numPr>
          <w:ilvl w:val="0"/>
          <w:numId w:val="1"/>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Dejarán de tener la obligación de presentar los modelos 347 (operaciones con terceras personas), 340 (libros registro) y 390 (resumen anual del IVA).</w:t>
      </w:r>
    </w:p>
    <w:p w:rsidR="001B3F6B" w:rsidRPr="001B3F6B" w:rsidRDefault="001B3F6B" w:rsidP="001B3F6B">
      <w:pPr>
        <w:numPr>
          <w:ilvl w:val="0"/>
          <w:numId w:val="1"/>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Los contribuyentes podrán contrastar la información de sus Libros Registro con la información suministrada por sus clientes y proveedores siempre que estén también incluidos en el sistema.</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El vigente sistema de gestión del IVA lleva funcionando, con las necesarias adaptaciones, desde hace más de 30 años. Sin embargo, la situación tecnológica actual permite la implementación de un nuevo sistema de Suministro Inmediato de Información (SII) del IVA en este momento, mejorando de esta forma el control tributario y la asistencia al contribuyente en el cumplimiento de sus obligaciones.</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 xml:space="preserve">Con las recientes modificaciones introducidas en el Reglamento del IVA se instaura </w:t>
      </w:r>
      <w:r w:rsidRPr="001B3F6B">
        <w:rPr>
          <w:rFonts w:ascii="Arial" w:eastAsia="Times New Roman" w:hAnsi="Arial" w:cs="Arial"/>
          <w:b/>
          <w:bCs/>
          <w:color w:val="555555"/>
          <w:sz w:val="19"/>
          <w:lang w:eastAsia="es-ES"/>
        </w:rPr>
        <w:t>este nuevo sistema de gestión del Impuesto sobre el Valor Añadido</w:t>
      </w:r>
      <w:r w:rsidRPr="001B3F6B">
        <w:rPr>
          <w:rFonts w:ascii="Arial" w:eastAsia="Times New Roman" w:hAnsi="Arial" w:cs="Arial"/>
          <w:color w:val="555555"/>
          <w:sz w:val="19"/>
          <w:szCs w:val="19"/>
          <w:lang w:eastAsia="es-ES"/>
        </w:rPr>
        <w:t xml:space="preserve"> basado en la llevanza de los Libros Registro del Impuesto a través de la Sede electrónica de la AEAT mediante el suministro cuasi inmediato de los registros de facturación.</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El “Suministro Inmediato de Información” (SII) supone una mejora sustancial en la relación de comunicación entre la Administración y el contribuyente, puesto que va a permitir tener una relación bidireccional, automatizada e instantánea. A su vez se configura como una novedosa herramienta, tanto de asistencia al contribuyente, como de mejora y eficiencia en el control tributario.</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 xml:space="preserve">El SII consiste, básicamente, en el </w:t>
      </w:r>
      <w:r w:rsidRPr="001B3F6B">
        <w:rPr>
          <w:rFonts w:ascii="Arial" w:eastAsia="Times New Roman" w:hAnsi="Arial" w:cs="Arial"/>
          <w:b/>
          <w:bCs/>
          <w:color w:val="555555"/>
          <w:sz w:val="19"/>
          <w:lang w:eastAsia="es-ES"/>
        </w:rPr>
        <w:t>suministro electrónico de los registros de facturación</w:t>
      </w:r>
      <w:r w:rsidRPr="001B3F6B">
        <w:rPr>
          <w:rFonts w:ascii="Arial" w:eastAsia="Times New Roman" w:hAnsi="Arial" w:cs="Arial"/>
          <w:color w:val="555555"/>
          <w:sz w:val="19"/>
          <w:szCs w:val="19"/>
          <w:lang w:eastAsia="es-ES"/>
        </w:rPr>
        <w:t>, integrantes de los Libros Registro del IVA. Para ello, deben remitirse a la AEAT los detalles sobre la facturación por vía electrónica (mediante servicios web basados en el intercambio de mensajes XML, o en su caso, mediante la utilización de un formulario web), con cuya información se irán configurando, prácticamente en tiempo real, los distintos Libros Registro. Pero no se trata de remitir las facturas concretas de los contribuyentes.</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 xml:space="preserve">En el supuesto de </w:t>
      </w:r>
      <w:r w:rsidRPr="001B3F6B">
        <w:rPr>
          <w:rFonts w:ascii="Arial" w:eastAsia="Times New Roman" w:hAnsi="Arial" w:cs="Arial"/>
          <w:b/>
          <w:bCs/>
          <w:color w:val="555555"/>
          <w:sz w:val="19"/>
          <w:lang w:eastAsia="es-ES"/>
        </w:rPr>
        <w:t>facturas simplificadas</w:t>
      </w:r>
      <w:r w:rsidRPr="001B3F6B">
        <w:rPr>
          <w:rFonts w:ascii="Arial" w:eastAsia="Times New Roman" w:hAnsi="Arial" w:cs="Arial"/>
          <w:color w:val="555555"/>
          <w:sz w:val="19"/>
          <w:szCs w:val="19"/>
          <w:lang w:eastAsia="es-ES"/>
        </w:rPr>
        <w:t>, emitidas o recibidas, se podrán agrupar, siempre que cumplan determinados requisitos, y enviar los registros de facturación del correspondiente asiento resumen.</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 xml:space="preserve">El </w:t>
      </w:r>
      <w:r w:rsidRPr="001B3F6B">
        <w:rPr>
          <w:rFonts w:ascii="Arial" w:eastAsia="Times New Roman" w:hAnsi="Arial" w:cs="Arial"/>
          <w:b/>
          <w:bCs/>
          <w:color w:val="555555"/>
          <w:sz w:val="19"/>
          <w:lang w:eastAsia="es-ES"/>
        </w:rPr>
        <w:t>colectivo </w:t>
      </w:r>
      <w:r w:rsidRPr="001B3F6B">
        <w:rPr>
          <w:rFonts w:ascii="Arial" w:eastAsia="Times New Roman" w:hAnsi="Arial" w:cs="Arial"/>
          <w:color w:val="555555"/>
          <w:sz w:val="19"/>
          <w:szCs w:val="19"/>
          <w:lang w:eastAsia="es-ES"/>
        </w:rPr>
        <w:t>que va a ser incluido obligatoriamente en el “SII” está integrado por todos aquellos sujetos pasivos cuya obligación de autoliquidar el Impuesto sobre el Valor Añadido sea mensual:</w:t>
      </w:r>
    </w:p>
    <w:p w:rsidR="001B3F6B" w:rsidRPr="001B3F6B" w:rsidRDefault="001B3F6B" w:rsidP="001B3F6B">
      <w:pPr>
        <w:numPr>
          <w:ilvl w:val="0"/>
          <w:numId w:val="2"/>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Grandes Empresas (facturación superior a 6 millones de €)</w:t>
      </w:r>
    </w:p>
    <w:p w:rsidR="001B3F6B" w:rsidRPr="001B3F6B" w:rsidRDefault="001B3F6B" w:rsidP="001B3F6B">
      <w:pPr>
        <w:numPr>
          <w:ilvl w:val="0"/>
          <w:numId w:val="2"/>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Grupos de IVA</w:t>
      </w:r>
    </w:p>
    <w:p w:rsidR="001B3F6B" w:rsidRPr="001B3F6B" w:rsidRDefault="001B3F6B" w:rsidP="001B3F6B">
      <w:pPr>
        <w:numPr>
          <w:ilvl w:val="0"/>
          <w:numId w:val="2"/>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Inscritos en el REDEME (Registro de Devolución Mensual del IVA)</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Este colectivo cuenta actualmente con sistemas desarrollados de software que se encuentran en disposición de adaptar para dar cumplimiento al envío de los registros de facturación en un plazo de cuatro días (excluidos sábados, domingos y festivos nacionales).</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Durante el segundo semestre del 2017 los contribuyentes tendrán un plazo extraordinario de envío de la información que será de ocho días (excluidos sábados, domingos y festivos nacionales).</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lastRenderedPageBreak/>
        <w:t>De forma adicional cualquier otro sujeto pasivo que así lo quisiera puede optar por su aplicación. Esta opción implicará que su obligación de autoliquidación será mensual y que además deberá permanecer en el sistema al menos durante el año natural para el que se ejercita la opción. La opción por la aplicación del SII deberá realizarse durante el mes de noviembre anterior al inicio del año natural en el que deba surtir efecto. La opción para el ejercicio 2017 deberá realizarse durante el mes de junio de este año.</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Se trata de un nuevo sistema que incidirá sobre unos 63.000 contribuyentes que representan aproximadamente el 80 por 100 del total de la facturación empresarial del país.</w:t>
      </w:r>
    </w:p>
    <w:p w:rsidR="001B3F6B" w:rsidRPr="001B3F6B" w:rsidRDefault="001B3F6B" w:rsidP="001B3F6B">
      <w:pPr>
        <w:shd w:val="clear" w:color="auto" w:fill="FFFFFF"/>
        <w:spacing w:before="100" w:beforeAutospacing="1" w:after="100" w:afterAutospacing="1" w:line="240" w:lineRule="auto"/>
        <w:outlineLvl w:val="2"/>
        <w:rPr>
          <w:rFonts w:ascii="Arial" w:eastAsia="Times New Roman" w:hAnsi="Arial" w:cs="Arial"/>
          <w:b/>
          <w:bCs/>
          <w:color w:val="555555"/>
          <w:sz w:val="21"/>
          <w:szCs w:val="21"/>
          <w:lang w:eastAsia="es-ES"/>
        </w:rPr>
      </w:pPr>
      <w:r w:rsidRPr="001B3F6B">
        <w:rPr>
          <w:rFonts w:ascii="Arial" w:eastAsia="Times New Roman" w:hAnsi="Arial" w:cs="Arial"/>
          <w:b/>
          <w:bCs/>
          <w:color w:val="555555"/>
          <w:sz w:val="21"/>
          <w:szCs w:val="21"/>
          <w:lang w:eastAsia="es-ES"/>
        </w:rPr>
        <w:t>Ventajas del sistema</w:t>
      </w:r>
    </w:p>
    <w:p w:rsidR="001B3F6B" w:rsidRPr="001B3F6B" w:rsidRDefault="001B3F6B" w:rsidP="001B3F6B">
      <w:pPr>
        <w:numPr>
          <w:ilvl w:val="0"/>
          <w:numId w:val="3"/>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Se dispondrá de información de calidad en un intervalo de tiempo suficientemente corto como para agilizar el sistema de gestión del IVA.</w:t>
      </w:r>
    </w:p>
    <w:p w:rsidR="001B3F6B" w:rsidRPr="001B3F6B" w:rsidRDefault="001B3F6B" w:rsidP="001B3F6B">
      <w:pPr>
        <w:numPr>
          <w:ilvl w:val="0"/>
          <w:numId w:val="3"/>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 xml:space="preserve">Obtención de “Datos Fiscales”, ya que el contribuyente dispondrá en la Sede electrónica de la AEAT de un Libro Registro “declarado” y otro “contrastado” con la información de contraste procedente de terceros que pertenezcan al colectivo de este sistema o de la base de datos de la AEAT. </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Los contribuyentes podrán contrastar dicha información antes de la finalización del plazo de presentación de su declaración mensual de IVA.</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El contribuyente tendrá la posibilidad de corregir los errores cometidos en los envíos sin necesidad de ser requerido por la AEAT para ello.</w:t>
      </w:r>
    </w:p>
    <w:p w:rsidR="001B3F6B" w:rsidRPr="001B3F6B" w:rsidRDefault="001B3F6B" w:rsidP="001B3F6B">
      <w:pPr>
        <w:numPr>
          <w:ilvl w:val="0"/>
          <w:numId w:val="3"/>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Disminución de los requerimientos de información por parte de la AEAT, ya que muchos de los requerimientos actuales tienen por objeto solicitar los Libros registro, las facturas o datos contenidos en las mismas para comprobar determinadas operaciones.</w:t>
      </w:r>
    </w:p>
    <w:p w:rsidR="001B3F6B" w:rsidRPr="001B3F6B" w:rsidRDefault="001B3F6B" w:rsidP="001B3F6B">
      <w:pPr>
        <w:numPr>
          <w:ilvl w:val="0"/>
          <w:numId w:val="3"/>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Moderniza y estandariza la forma de llevar los tradicionales Libros Registro de IVA.</w:t>
      </w:r>
    </w:p>
    <w:p w:rsidR="001B3F6B" w:rsidRPr="001B3F6B" w:rsidRDefault="001B3F6B" w:rsidP="001B3F6B">
      <w:pPr>
        <w:numPr>
          <w:ilvl w:val="0"/>
          <w:numId w:val="3"/>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Reducción de las obligaciones formales, suprimiendo la obligación de presentación de los modelos 347, 340 y 390.</w:t>
      </w:r>
    </w:p>
    <w:p w:rsidR="001B3F6B" w:rsidRPr="001B3F6B" w:rsidRDefault="001B3F6B" w:rsidP="001B3F6B">
      <w:pPr>
        <w:numPr>
          <w:ilvl w:val="0"/>
          <w:numId w:val="3"/>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Reducción de los plazos de realización de las devoluciones, al disponer la AEAT de la información en tiempo casi real y de mayor detalle sobre las operaciones.</w:t>
      </w:r>
    </w:p>
    <w:p w:rsidR="001B3F6B" w:rsidRPr="001B3F6B" w:rsidRDefault="001B3F6B" w:rsidP="001B3F6B">
      <w:pPr>
        <w:numPr>
          <w:ilvl w:val="0"/>
          <w:numId w:val="3"/>
        </w:numPr>
        <w:shd w:val="clear" w:color="auto" w:fill="FFFFFF"/>
        <w:spacing w:before="100" w:beforeAutospacing="1" w:after="96" w:line="240" w:lineRule="auto"/>
        <w:ind w:left="480"/>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Los contribuyentes incluidos en el nuevo sistema verán ampliados en 10 días  los plazos de presentación e ingreso de sus autoliquidaciones periódicas del de IVA.</w:t>
      </w:r>
    </w:p>
    <w:p w:rsidR="001B3F6B" w:rsidRPr="001B3F6B" w:rsidRDefault="001B3F6B" w:rsidP="001B3F6B">
      <w:pPr>
        <w:shd w:val="clear" w:color="auto" w:fill="FFFFFF"/>
        <w:spacing w:before="144" w:after="0"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 xml:space="preserve">La </w:t>
      </w:r>
      <w:r w:rsidRPr="001B3F6B">
        <w:rPr>
          <w:rFonts w:ascii="Arial" w:eastAsia="Times New Roman" w:hAnsi="Arial" w:cs="Arial"/>
          <w:b/>
          <w:bCs/>
          <w:color w:val="555555"/>
          <w:sz w:val="19"/>
          <w:lang w:eastAsia="es-ES"/>
        </w:rPr>
        <w:t>entrada en vigor</w:t>
      </w:r>
      <w:r w:rsidRPr="001B3F6B">
        <w:rPr>
          <w:rFonts w:ascii="Arial" w:eastAsia="Times New Roman" w:hAnsi="Arial" w:cs="Arial"/>
          <w:color w:val="555555"/>
          <w:sz w:val="19"/>
          <w:szCs w:val="19"/>
          <w:lang w:eastAsia="es-ES"/>
        </w:rPr>
        <w:t xml:space="preserve"> de este sistema de Suministro Inmediato de Información (SII) es el </w:t>
      </w:r>
      <w:r w:rsidRPr="001B3F6B">
        <w:rPr>
          <w:rFonts w:ascii="Arial" w:eastAsia="Times New Roman" w:hAnsi="Arial" w:cs="Arial"/>
          <w:b/>
          <w:bCs/>
          <w:color w:val="555555"/>
          <w:sz w:val="19"/>
          <w:lang w:eastAsia="es-ES"/>
        </w:rPr>
        <w:t>1 de julio de 2017.</w:t>
      </w:r>
    </w:p>
    <w:p w:rsidR="001B3F6B" w:rsidRPr="001B3F6B" w:rsidRDefault="001B3F6B" w:rsidP="001B3F6B">
      <w:pPr>
        <w:shd w:val="clear" w:color="auto" w:fill="FFFFFF"/>
        <w:spacing w:before="144" w:line="240" w:lineRule="auto"/>
        <w:jc w:val="both"/>
        <w:rPr>
          <w:rFonts w:ascii="Arial" w:eastAsia="Times New Roman" w:hAnsi="Arial" w:cs="Arial"/>
          <w:color w:val="555555"/>
          <w:sz w:val="19"/>
          <w:szCs w:val="19"/>
          <w:lang w:eastAsia="es-ES"/>
        </w:rPr>
      </w:pPr>
      <w:r w:rsidRPr="001B3F6B">
        <w:rPr>
          <w:rFonts w:ascii="Arial" w:eastAsia="Times New Roman" w:hAnsi="Arial" w:cs="Arial"/>
          <w:color w:val="555555"/>
          <w:sz w:val="19"/>
          <w:szCs w:val="19"/>
          <w:lang w:eastAsia="es-ES"/>
        </w:rPr>
        <w:t xml:space="preserve">Dada la infraestructura técnica necesaria para gestionar el volumen de información de que se va a disponer a través de este sistema, durante el primer semestre de 2017 se han programado </w:t>
      </w:r>
      <w:r w:rsidRPr="001B3F6B">
        <w:rPr>
          <w:rFonts w:ascii="Arial" w:eastAsia="Times New Roman" w:hAnsi="Arial" w:cs="Arial"/>
          <w:b/>
          <w:bCs/>
          <w:color w:val="555555"/>
          <w:sz w:val="19"/>
          <w:lang w:eastAsia="es-ES"/>
        </w:rPr>
        <w:t>pruebas piloto</w:t>
      </w:r>
      <w:r w:rsidRPr="001B3F6B">
        <w:rPr>
          <w:rFonts w:ascii="Arial" w:eastAsia="Times New Roman" w:hAnsi="Arial" w:cs="Arial"/>
          <w:color w:val="555555"/>
          <w:sz w:val="19"/>
          <w:szCs w:val="19"/>
          <w:lang w:eastAsia="es-ES"/>
        </w:rPr>
        <w:t xml:space="preserve"> en las que está previsto participen un número representativo de empresas con el apoyo de las principales empresas de software que operan en territorio nacional y que dan soporte a la mayoría del colectivo incluido en el sistema.</w:t>
      </w:r>
    </w:p>
    <w:p w:rsidR="00324B06" w:rsidRDefault="00324B06"/>
    <w:sectPr w:rsidR="00324B06" w:rsidSect="00324B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429"/>
    <w:multiLevelType w:val="multilevel"/>
    <w:tmpl w:val="887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1187B"/>
    <w:multiLevelType w:val="multilevel"/>
    <w:tmpl w:val="ADC2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607A4"/>
    <w:multiLevelType w:val="multilevel"/>
    <w:tmpl w:val="78FC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B3F6B"/>
    <w:rsid w:val="001B3F6B"/>
    <w:rsid w:val="00324B06"/>
    <w:rsid w:val="008C5E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B3F6B"/>
    <w:rPr>
      <w:b/>
      <w:bCs/>
    </w:rPr>
  </w:style>
</w:styles>
</file>

<file path=word/webSettings.xml><?xml version="1.0" encoding="utf-8"?>
<w:webSettings xmlns:r="http://schemas.openxmlformats.org/officeDocument/2006/relationships" xmlns:w="http://schemas.openxmlformats.org/wordprocessingml/2006/main">
  <w:divs>
    <w:div w:id="1539705613">
      <w:bodyDiv w:val="1"/>
      <w:marLeft w:val="0"/>
      <w:marRight w:val="0"/>
      <w:marTop w:val="0"/>
      <w:marBottom w:val="0"/>
      <w:divBdr>
        <w:top w:val="none" w:sz="0" w:space="0" w:color="auto"/>
        <w:left w:val="none" w:sz="0" w:space="0" w:color="auto"/>
        <w:bottom w:val="none" w:sz="0" w:space="0" w:color="auto"/>
        <w:right w:val="none" w:sz="0" w:space="0" w:color="auto"/>
      </w:divBdr>
      <w:divsChild>
        <w:div w:id="2048868335">
          <w:marLeft w:val="0"/>
          <w:marRight w:val="0"/>
          <w:marTop w:val="0"/>
          <w:marBottom w:val="0"/>
          <w:divBdr>
            <w:top w:val="none" w:sz="0" w:space="0" w:color="auto"/>
            <w:left w:val="none" w:sz="0" w:space="0" w:color="auto"/>
            <w:bottom w:val="none" w:sz="0" w:space="0" w:color="auto"/>
            <w:right w:val="none" w:sz="0" w:space="0" w:color="auto"/>
          </w:divBdr>
          <w:divsChild>
            <w:div w:id="573785439">
              <w:marLeft w:val="0"/>
              <w:marRight w:val="0"/>
              <w:marTop w:val="0"/>
              <w:marBottom w:val="0"/>
              <w:divBdr>
                <w:top w:val="none" w:sz="0" w:space="0" w:color="auto"/>
                <w:left w:val="none" w:sz="0" w:space="0" w:color="auto"/>
                <w:bottom w:val="none" w:sz="0" w:space="0" w:color="auto"/>
                <w:right w:val="none" w:sz="0" w:space="0" w:color="auto"/>
              </w:divBdr>
              <w:divsChild>
                <w:div w:id="1805151254">
                  <w:marLeft w:val="0"/>
                  <w:marRight w:val="0"/>
                  <w:marTop w:val="0"/>
                  <w:marBottom w:val="0"/>
                  <w:divBdr>
                    <w:top w:val="none" w:sz="0" w:space="0" w:color="auto"/>
                    <w:left w:val="none" w:sz="0" w:space="0" w:color="auto"/>
                    <w:bottom w:val="none" w:sz="0" w:space="0" w:color="auto"/>
                    <w:right w:val="none" w:sz="0" w:space="0" w:color="auto"/>
                  </w:divBdr>
                  <w:divsChild>
                    <w:div w:id="1646618821">
                      <w:marLeft w:val="0"/>
                      <w:marRight w:val="0"/>
                      <w:marTop w:val="240"/>
                      <w:marBottom w:val="0"/>
                      <w:divBdr>
                        <w:top w:val="single" w:sz="4" w:space="0" w:color="DFE8F0"/>
                        <w:left w:val="single" w:sz="4" w:space="0" w:color="DFE8F0"/>
                        <w:bottom w:val="single" w:sz="4" w:space="0" w:color="DFE8F0"/>
                        <w:right w:val="single" w:sz="4" w:space="0" w:color="DFE8F0"/>
                      </w:divBdr>
                      <w:divsChild>
                        <w:div w:id="1010330267">
                          <w:marLeft w:val="0"/>
                          <w:marRight w:val="0"/>
                          <w:marTop w:val="0"/>
                          <w:marBottom w:val="0"/>
                          <w:divBdr>
                            <w:top w:val="none" w:sz="0" w:space="0" w:color="auto"/>
                            <w:left w:val="none" w:sz="0" w:space="0" w:color="auto"/>
                            <w:bottom w:val="none" w:sz="0" w:space="0" w:color="auto"/>
                            <w:right w:val="none" w:sz="0" w:space="0" w:color="auto"/>
                          </w:divBdr>
                          <w:divsChild>
                            <w:div w:id="720011081">
                              <w:marLeft w:val="0"/>
                              <w:marRight w:val="0"/>
                              <w:marTop w:val="0"/>
                              <w:marBottom w:val="240"/>
                              <w:divBdr>
                                <w:top w:val="none" w:sz="0" w:space="0" w:color="auto"/>
                                <w:left w:val="none" w:sz="0" w:space="0" w:color="auto"/>
                                <w:bottom w:val="single" w:sz="2" w:space="12" w:color="DFE8F0"/>
                                <w:right w:val="none" w:sz="0" w:space="0" w:color="auto"/>
                              </w:divBdr>
                            </w:div>
                            <w:div w:id="175194605">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5492</Characters>
  <Application>Microsoft Office Word</Application>
  <DocSecurity>0</DocSecurity>
  <Lines>45</Lines>
  <Paragraphs>12</Paragraphs>
  <ScaleCrop>false</ScaleCrop>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2016-12-13T07:24:00Z</dcterms:created>
  <dcterms:modified xsi:type="dcterms:W3CDTF">2016-12-13T07:24:00Z</dcterms:modified>
</cp:coreProperties>
</file>