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E8" w:rsidRPr="008255E8" w:rsidRDefault="008255E8" w:rsidP="001B1ED4">
      <w:pPr>
        <w:jc w:val="both"/>
        <w:rPr>
          <w:b/>
          <w:color w:val="FF0000"/>
        </w:rPr>
      </w:pPr>
      <w:r w:rsidRPr="008255E8">
        <w:rPr>
          <w:b/>
          <w:noProof/>
          <w:color w:val="FF0000"/>
          <w:lang w:eastAsia="es-ES"/>
        </w:rPr>
        <w:drawing>
          <wp:inline distT="0" distB="0" distL="0" distR="0">
            <wp:extent cx="809625" cy="1071383"/>
            <wp:effectExtent l="19050" t="0" r="9525" b="0"/>
            <wp:docPr id="1" name="Imagen 1" descr="C:\Users\nacho\Desktop\TAREAS\dibujos\Albeit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o\Desktop\TAREAS\dibujos\Albeita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E8" w:rsidRDefault="008255E8" w:rsidP="008255E8">
      <w:pPr>
        <w:pStyle w:val="Ttulo1"/>
        <w:ind w:left="-851"/>
      </w:pPr>
      <w:r>
        <w:t xml:space="preserve">Clínica Veterinaria </w:t>
      </w:r>
      <w:r w:rsidR="00C04C94">
        <w:t>Albéitar</w:t>
      </w:r>
    </w:p>
    <w:p w:rsidR="008255E8" w:rsidRPr="008255E8" w:rsidRDefault="008255E8" w:rsidP="008255E8">
      <w:pPr>
        <w:pStyle w:val="Ttulo1"/>
        <w:ind w:left="-851"/>
        <w:rPr>
          <w:b w:val="0"/>
        </w:rPr>
      </w:pPr>
      <w:r>
        <w:rPr>
          <w:b w:val="0"/>
        </w:rPr>
        <w:t xml:space="preserve">             Panamá nº 12</w:t>
      </w:r>
    </w:p>
    <w:p w:rsidR="008255E8" w:rsidRDefault="008255E8" w:rsidP="008255E8">
      <w:pPr>
        <w:pStyle w:val="Ttulo3"/>
      </w:pPr>
      <w:r>
        <w:t xml:space="preserve">   </w:t>
      </w:r>
      <w:r>
        <w:tab/>
      </w:r>
      <w:r>
        <w:tab/>
        <w:t>45004 Toledo</w:t>
      </w:r>
    </w:p>
    <w:p w:rsidR="008255E8" w:rsidRDefault="008255E8" w:rsidP="008255E8">
      <w:pPr>
        <w:pStyle w:val="Ttulo2"/>
      </w:pPr>
      <w:r>
        <w:t xml:space="preserve">       Teléfono 925.255.296</w:t>
      </w:r>
    </w:p>
    <w:p w:rsidR="008255E8" w:rsidRDefault="008255E8" w:rsidP="008255E8"/>
    <w:p w:rsidR="008255E8" w:rsidRDefault="008255E8" w:rsidP="001B1ED4">
      <w:pPr>
        <w:jc w:val="both"/>
        <w:rPr>
          <w:b/>
          <w:color w:val="FF0000"/>
          <w:u w:val="single"/>
        </w:rPr>
      </w:pPr>
    </w:p>
    <w:p w:rsidR="008255E8" w:rsidRDefault="008255E8" w:rsidP="001B1ED4">
      <w:pPr>
        <w:jc w:val="both"/>
        <w:rPr>
          <w:b/>
          <w:color w:val="FF0000"/>
          <w:u w:val="single"/>
        </w:rPr>
      </w:pPr>
    </w:p>
    <w:p w:rsidR="008255E8" w:rsidRDefault="008255E8" w:rsidP="001B1ED4">
      <w:pPr>
        <w:jc w:val="both"/>
        <w:rPr>
          <w:b/>
          <w:color w:val="FF0000"/>
          <w:u w:val="single"/>
        </w:rPr>
      </w:pPr>
    </w:p>
    <w:p w:rsidR="008255E8" w:rsidRDefault="008255E8" w:rsidP="001B1ED4">
      <w:pPr>
        <w:jc w:val="both"/>
        <w:rPr>
          <w:b/>
          <w:color w:val="FF0000"/>
          <w:u w:val="single"/>
        </w:rPr>
      </w:pPr>
    </w:p>
    <w:p w:rsidR="008255E8" w:rsidRDefault="008255E8" w:rsidP="001B1ED4">
      <w:pPr>
        <w:jc w:val="both"/>
        <w:rPr>
          <w:b/>
          <w:color w:val="FF0000"/>
          <w:u w:val="single"/>
        </w:rPr>
      </w:pPr>
    </w:p>
    <w:p w:rsidR="001B1ED4" w:rsidRPr="00C04DC1" w:rsidRDefault="001B1ED4" w:rsidP="001B1ED4">
      <w:pPr>
        <w:pStyle w:val="Prrafodelista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C04DC1">
        <w:rPr>
          <w:b/>
          <w:color w:val="FF0000"/>
          <w:u w:val="single"/>
        </w:rPr>
        <w:t>Examen físico previo a la anestesia</w:t>
      </w:r>
    </w:p>
    <w:p w:rsidR="001B1ED4" w:rsidRDefault="001B1ED4" w:rsidP="001B1ED4">
      <w:pPr>
        <w:ind w:left="360" w:firstLine="348"/>
        <w:jc w:val="both"/>
      </w:pPr>
      <w:r>
        <w:t xml:space="preserve">Incluye un examen físico completo del paciente, realizado por </w:t>
      </w:r>
      <w:r w:rsidRPr="000A4F76">
        <w:rPr>
          <w:b/>
        </w:rPr>
        <w:t>el veterinario</w:t>
      </w:r>
      <w:r>
        <w:t xml:space="preserve">; durante el mismo se determina </w:t>
      </w:r>
      <w:r w:rsidRPr="000A4F76">
        <w:rPr>
          <w:b/>
        </w:rPr>
        <w:t>el peso, temperatura, frecuencia cardiaca y respiratoria</w:t>
      </w:r>
      <w:r>
        <w:t xml:space="preserve">. Además se determina la </w:t>
      </w:r>
      <w:r w:rsidRPr="000A4F76">
        <w:rPr>
          <w:b/>
        </w:rPr>
        <w:t>condición clínica del animal</w:t>
      </w:r>
      <w:r>
        <w:t xml:space="preserve"> a través del examen de la piel, pelo  y mucosas, extremidades y almohadillas, ojos y oídos, nariz y garganta, boca, dientes y encías, corazón y pulmones, abdomen, y sistemas gastrointestinal y urogenital.</w:t>
      </w:r>
    </w:p>
    <w:p w:rsidR="001B1ED4" w:rsidRDefault="001B1ED4" w:rsidP="001B1ED4">
      <w:pPr>
        <w:ind w:left="360"/>
        <w:jc w:val="both"/>
      </w:pPr>
    </w:p>
    <w:p w:rsidR="001B1ED4" w:rsidRPr="00C04DC1" w:rsidRDefault="001B1ED4" w:rsidP="001B1ED4">
      <w:pPr>
        <w:pStyle w:val="Prrafodelista"/>
        <w:numPr>
          <w:ilvl w:val="0"/>
          <w:numId w:val="1"/>
        </w:numPr>
        <w:jc w:val="both"/>
        <w:rPr>
          <w:b/>
          <w:color w:val="FF0000"/>
          <w:u w:val="single"/>
          <w:vertAlign w:val="superscript"/>
        </w:rPr>
      </w:pPr>
      <w:r w:rsidRPr="00C04DC1">
        <w:rPr>
          <w:b/>
          <w:color w:val="FF0000"/>
          <w:u w:val="single"/>
        </w:rPr>
        <w:t>Perfil preanestésico</w:t>
      </w:r>
    </w:p>
    <w:p w:rsidR="001B1ED4" w:rsidRDefault="001B1ED4" w:rsidP="001B1ED4">
      <w:pPr>
        <w:pStyle w:val="Prrafodelista"/>
        <w:ind w:firstLine="696"/>
        <w:jc w:val="both"/>
      </w:pPr>
      <w:r w:rsidRPr="00DD77B1">
        <w:t>Su función</w:t>
      </w:r>
      <w:r>
        <w:t xml:space="preserve"> es </w:t>
      </w:r>
      <w:r w:rsidRPr="000A4F76">
        <w:rPr>
          <w:b/>
        </w:rPr>
        <w:t>comprobar que los órganos responsables de metabolizar</w:t>
      </w:r>
      <w:r>
        <w:t xml:space="preserve"> el anestésico y </w:t>
      </w:r>
      <w:r w:rsidRPr="000A4F76">
        <w:rPr>
          <w:b/>
        </w:rPr>
        <w:t xml:space="preserve">eliminarlo </w:t>
      </w:r>
      <w:r>
        <w:t xml:space="preserve">del cuerpo tengan una función adecuada. Comprobaremos el funcionamiento del </w:t>
      </w:r>
      <w:r w:rsidRPr="000A4F76">
        <w:rPr>
          <w:b/>
        </w:rPr>
        <w:t>hígado</w:t>
      </w:r>
      <w:r>
        <w:rPr>
          <w:b/>
        </w:rPr>
        <w:t xml:space="preserve"> y riñón mediante un análisis de sangre </w:t>
      </w:r>
      <w:r w:rsidRPr="00B56DA6">
        <w:t>de</w:t>
      </w:r>
      <w:r>
        <w:t xml:space="preserve"> su mascota y se descartará  la presencia de infecciones o anemia.</w:t>
      </w:r>
    </w:p>
    <w:p w:rsidR="009701BB" w:rsidRDefault="009701BB" w:rsidP="001B1ED4">
      <w:pPr>
        <w:pStyle w:val="Prrafodelista"/>
        <w:ind w:firstLine="696"/>
        <w:jc w:val="both"/>
      </w:pPr>
    </w:p>
    <w:p w:rsidR="009701BB" w:rsidRDefault="009701BB" w:rsidP="001B1ED4">
      <w:pPr>
        <w:pStyle w:val="Prrafodelista"/>
        <w:ind w:firstLine="696"/>
        <w:jc w:val="both"/>
      </w:pPr>
    </w:p>
    <w:p w:rsidR="001B1ED4" w:rsidRPr="009701BB" w:rsidRDefault="001B1ED4" w:rsidP="009701BB">
      <w:pPr>
        <w:pStyle w:val="Prrafodelista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9701BB">
        <w:rPr>
          <w:b/>
          <w:color w:val="FF0000"/>
          <w:u w:val="single"/>
        </w:rPr>
        <w:t>Anestesia</w:t>
      </w:r>
    </w:p>
    <w:p w:rsidR="001B1ED4" w:rsidRDefault="001B1ED4" w:rsidP="001B1ED4">
      <w:pPr>
        <w:pStyle w:val="Prrafodelista"/>
        <w:ind w:left="360" w:firstLine="348"/>
        <w:jc w:val="both"/>
      </w:pPr>
      <w:r>
        <w:t xml:space="preserve">Se aplicará el </w:t>
      </w:r>
      <w:r w:rsidRPr="00AC6071">
        <w:rPr>
          <w:b/>
        </w:rPr>
        <w:t>protocolo adecuado</w:t>
      </w:r>
      <w:r>
        <w:t xml:space="preserve"> para cada paciente en función de su edad, raza  y especie</w:t>
      </w:r>
      <w:r w:rsidR="009701BB">
        <w:t xml:space="preserve"> y de los riesgos que se deri</w:t>
      </w:r>
      <w:r w:rsidR="00EA48D2">
        <w:t>v</w:t>
      </w:r>
      <w:r w:rsidR="009701BB">
        <w:t>en de su estado de salud</w:t>
      </w:r>
      <w:r>
        <w:t>.</w:t>
      </w:r>
      <w:r w:rsidR="00AD1088">
        <w:t xml:space="preserve"> </w:t>
      </w:r>
      <w:r>
        <w:t xml:space="preserve">Incluye la administración de </w:t>
      </w:r>
      <w:r w:rsidRPr="000A4F76">
        <w:rPr>
          <w:b/>
        </w:rPr>
        <w:t>la medicación preanestésica</w:t>
      </w:r>
      <w:r>
        <w:t xml:space="preserve">, </w:t>
      </w:r>
      <w:r w:rsidRPr="000A4F76">
        <w:rPr>
          <w:b/>
        </w:rPr>
        <w:t>la inducción</w:t>
      </w:r>
      <w:r>
        <w:t xml:space="preserve"> anestésica mediante anestésico inyectable y la administración y </w:t>
      </w:r>
      <w:r w:rsidRPr="000A4F76">
        <w:rPr>
          <w:b/>
        </w:rPr>
        <w:t>mantenimiento</w:t>
      </w:r>
      <w:r>
        <w:t xml:space="preserve"> de anestesia por gas siendo previamente colocado un traqueotubo por donde se administrar</w:t>
      </w:r>
      <w:r w:rsidR="00C04C94">
        <w:t>á el anestésico mezclado con oxíg</w:t>
      </w:r>
      <w:r>
        <w:t>eno. El paciente tiene permanentemente monitorizada (</w:t>
      </w:r>
      <w:r w:rsidR="00EA48D2">
        <w:t>de manera electrónica) su funció</w:t>
      </w:r>
      <w:r>
        <w:t>n respiratoria.</w:t>
      </w:r>
    </w:p>
    <w:p w:rsidR="001B1ED4" w:rsidRDefault="001B1ED4" w:rsidP="001B1ED4">
      <w:pPr>
        <w:pStyle w:val="Prrafodelista"/>
        <w:ind w:left="360"/>
        <w:jc w:val="both"/>
      </w:pPr>
      <w:r>
        <w:t xml:space="preserve">Administración de </w:t>
      </w:r>
      <w:r w:rsidRPr="000A4F76">
        <w:rPr>
          <w:b/>
        </w:rPr>
        <w:t>fluidoterapia endovenosa</w:t>
      </w:r>
      <w:r>
        <w:t xml:space="preserve"> durante todo el procedimiento y hasta la completa recuperación del paciente.</w:t>
      </w:r>
    </w:p>
    <w:p w:rsidR="001B1ED4" w:rsidRDefault="001B1ED4" w:rsidP="001B1ED4">
      <w:pPr>
        <w:pStyle w:val="Prrafodelista"/>
        <w:ind w:left="360"/>
        <w:jc w:val="both"/>
      </w:pPr>
    </w:p>
    <w:p w:rsidR="001B1ED4" w:rsidRDefault="001B1ED4" w:rsidP="001B1ED4">
      <w:pPr>
        <w:jc w:val="center"/>
      </w:pPr>
      <w:r>
        <w:br w:type="column"/>
      </w:r>
    </w:p>
    <w:p w:rsidR="00E8682D" w:rsidRDefault="00114FEE">
      <w:r>
        <w:br w:type="column"/>
      </w:r>
    </w:p>
    <w:sectPr w:rsidR="00E8682D" w:rsidSect="00114FE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40" w:rsidRDefault="00156B40" w:rsidP="00202772">
      <w:pPr>
        <w:spacing w:after="0" w:line="240" w:lineRule="auto"/>
      </w:pPr>
      <w:r>
        <w:separator/>
      </w:r>
    </w:p>
  </w:endnote>
  <w:endnote w:type="continuationSeparator" w:id="0">
    <w:p w:rsidR="00156B40" w:rsidRDefault="00156B40" w:rsidP="002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40" w:rsidRDefault="00156B40" w:rsidP="00202772">
      <w:pPr>
        <w:spacing w:after="0" w:line="240" w:lineRule="auto"/>
      </w:pPr>
      <w:r>
        <w:separator/>
      </w:r>
    </w:p>
  </w:footnote>
  <w:footnote w:type="continuationSeparator" w:id="0">
    <w:p w:rsidR="00156B40" w:rsidRDefault="00156B40" w:rsidP="002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117"/>
      <w:docPartObj>
        <w:docPartGallery w:val="Watermarks"/>
        <w:docPartUnique/>
      </w:docPartObj>
    </w:sdtPr>
    <w:sdtContent>
      <w:p w:rsidR="00202772" w:rsidRDefault="00540FC9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5122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429"/>
    <w:multiLevelType w:val="hybridMultilevel"/>
    <w:tmpl w:val="167ABECA"/>
    <w:lvl w:ilvl="0" w:tplc="9B4E9A6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14FEE"/>
    <w:rsid w:val="00114FEE"/>
    <w:rsid w:val="00156B40"/>
    <w:rsid w:val="001B1ED4"/>
    <w:rsid w:val="00202772"/>
    <w:rsid w:val="00280648"/>
    <w:rsid w:val="00540FC9"/>
    <w:rsid w:val="007F5048"/>
    <w:rsid w:val="008255E8"/>
    <w:rsid w:val="009701BB"/>
    <w:rsid w:val="00AC6071"/>
    <w:rsid w:val="00AD1088"/>
    <w:rsid w:val="00BD781A"/>
    <w:rsid w:val="00C04C94"/>
    <w:rsid w:val="00E8682D"/>
    <w:rsid w:val="00EA48D2"/>
    <w:rsid w:val="00F0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D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255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255E8"/>
    <w:pPr>
      <w:keepNext/>
      <w:spacing w:after="0" w:line="240" w:lineRule="auto"/>
      <w:ind w:left="-850"/>
      <w:jc w:val="both"/>
      <w:outlineLvl w:val="1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255E8"/>
    <w:pPr>
      <w:keepNext/>
      <w:spacing w:after="0" w:line="240" w:lineRule="auto"/>
      <w:ind w:hanging="284"/>
      <w:jc w:val="both"/>
      <w:outlineLvl w:val="2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E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E8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255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255E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255E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7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0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2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235</Words>
  <Characters>1296</Characters>
  <Application>Microsoft Office Word</Application>
  <DocSecurity>0</DocSecurity>
  <Lines>10</Lines>
  <Paragraphs>3</Paragraphs>
  <ScaleCrop>false</ScaleCrop>
  <Company>www.intercambiosvirtuales.org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11</cp:revision>
  <dcterms:created xsi:type="dcterms:W3CDTF">2014-01-03T19:04:00Z</dcterms:created>
  <dcterms:modified xsi:type="dcterms:W3CDTF">2014-01-14T09:59:00Z</dcterms:modified>
</cp:coreProperties>
</file>