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05" w:rsidRPr="008F4005" w:rsidRDefault="008F4005" w:rsidP="008F4005">
      <w:pPr>
        <w:shd w:val="clear" w:color="auto" w:fill="F9F9F9"/>
        <w:spacing w:before="100" w:beforeAutospacing="1" w:after="100" w:afterAutospacing="1" w:line="495" w:lineRule="atLeast"/>
        <w:outlineLvl w:val="2"/>
        <w:rPr>
          <w:rFonts w:ascii="Roboto" w:eastAsia="Times New Roman" w:hAnsi="Roboto" w:cs="Times New Roman"/>
          <w:b/>
          <w:bCs/>
          <w:color w:val="303030"/>
          <w:sz w:val="30"/>
          <w:szCs w:val="30"/>
          <w:lang w:eastAsia="es-ES"/>
        </w:rPr>
      </w:pPr>
      <w:r w:rsidRPr="008F4005">
        <w:rPr>
          <w:rFonts w:ascii="Roboto" w:eastAsia="Times New Roman" w:hAnsi="Roboto" w:cs="Times New Roman"/>
          <w:b/>
          <w:bCs/>
          <w:color w:val="303030"/>
          <w:sz w:val="30"/>
          <w:szCs w:val="30"/>
          <w:lang w:eastAsia="es-ES"/>
        </w:rPr>
        <w:t>Comprometidos con el medio ambiente</w:t>
      </w:r>
    </w:p>
    <w:p w:rsidR="008F4005" w:rsidRPr="008F4005" w:rsidRDefault="008F4005" w:rsidP="008F4005">
      <w:pPr>
        <w:shd w:val="clear" w:color="auto" w:fill="F9F9F9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</w:pPr>
      <w:r w:rsidRPr="008F4005"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  <w:t xml:space="preserve">En </w:t>
      </w:r>
      <w:r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  <w:t>EJE-TRANS S.A.</w:t>
      </w:r>
      <w:r w:rsidRPr="008F4005"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  <w:t xml:space="preserve"> somos conscientes del deterioro que sufre el medio ambiente en los últimos años. Por ello hemos desarrollado una política ambiental para la conservación y mejora de nuestro entorno. Para ello seguimos una serie de normativas, evaluamos nuestra actuación en el medio, formamos a todos nuestros trabajadores sobre el correcto comportamiento ambiental y siempre realizamos la actividad del reciclaje de residuos. Para asegurar el cumplimiento de nuestros valores ambientales solo trabajamos con proveedores y socios que se rijan por esta política y fomenten nuestra visión global en busca de un medio mejor.</w:t>
      </w:r>
    </w:p>
    <w:p w:rsidR="008F4005" w:rsidRPr="008F4005" w:rsidRDefault="008F4005" w:rsidP="008F400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90" w:lineRule="atLeast"/>
        <w:ind w:left="45"/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</w:pPr>
      <w:r w:rsidRPr="008F4005"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  <w:t>100% de concienciación ambiental: todos los años formamos a nuestros trabajadores en materia medioambiental y consumo responsable</w:t>
      </w:r>
    </w:p>
    <w:p w:rsidR="008F4005" w:rsidRPr="008F4005" w:rsidRDefault="008F4005" w:rsidP="008F400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90" w:lineRule="atLeast"/>
        <w:ind w:left="45"/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</w:pPr>
      <w:r w:rsidRPr="008F4005"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  <w:t>100% de reciclaje de nuestros residuos a través de gestores autorizados.</w:t>
      </w:r>
    </w:p>
    <w:p w:rsidR="008F4005" w:rsidRDefault="008F4005" w:rsidP="008F400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90" w:lineRule="atLeast"/>
        <w:ind w:left="45"/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</w:pPr>
      <w:r w:rsidRPr="008F4005"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  <w:t>Reducción del consumo de combustible de nuestros vehículos a través de una conducción eficiente y la aplicación de buenas prácticas.</w:t>
      </w:r>
    </w:p>
    <w:p w:rsidR="008F4005" w:rsidRPr="008F4005" w:rsidRDefault="008F4005" w:rsidP="008F400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90" w:lineRule="atLeast"/>
        <w:ind w:left="45"/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</w:pPr>
      <w:r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  <w:t>Reducción del consumo de luz de nuestras instalaciones.</w:t>
      </w:r>
    </w:p>
    <w:p w:rsidR="0042602D" w:rsidRDefault="008F4005">
      <w:r>
        <w:rPr>
          <w:noProof/>
          <w:lang w:eastAsia="es-ES"/>
        </w:rPr>
        <w:drawing>
          <wp:inline distT="0" distB="0" distL="0" distR="0">
            <wp:extent cx="3552825" cy="1895475"/>
            <wp:effectExtent l="0" t="0" r="952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C9E5502-26A5-40E0-AF5D-8C5F923A5F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4005" w:rsidRDefault="0056331B">
      <w:r>
        <w:rPr>
          <w:noProof/>
        </w:rPr>
        <w:drawing>
          <wp:inline distT="0" distB="0" distL="0" distR="0" wp14:anchorId="00759CDE" wp14:editId="3B0F9DE8">
            <wp:extent cx="4572000" cy="27432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8F4005" w:rsidSect="00CC465E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14940"/>
    <w:multiLevelType w:val="multilevel"/>
    <w:tmpl w:val="C0CE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005"/>
    <w:rsid w:val="0042602D"/>
    <w:rsid w:val="0056331B"/>
    <w:rsid w:val="008F4005"/>
    <w:rsid w:val="00CC465E"/>
    <w:rsid w:val="00E2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F3285-882D-4389-A594-E4BEEFC7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055">
                  <w:marLeft w:val="0"/>
                  <w:marRight w:val="0"/>
                  <w:marTop w:val="0"/>
                  <w:marBottom w:val="58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51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61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3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257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80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04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49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20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602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7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jetransewin\comun\ISO%20EJE%20TRANS\CONTROL%20OPERACIONAL\registros\REGISTRO%20DE%20CONSUMOS%20Y%20RESIDU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ISO%20EJE%20TRANS\Libro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luz total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2014</c:v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val>
            <c:numRef>
              <c:f>'2014'!$O$6</c:f>
              <c:numCache>
                <c:formatCode>General</c:formatCode>
                <c:ptCount val="1"/>
                <c:pt idx="0">
                  <c:v>9779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2D-4A0D-AFE2-9697189565C1}"/>
            </c:ext>
          </c:extLst>
        </c:ser>
        <c:ser>
          <c:idx val="1"/>
          <c:order val="1"/>
          <c:tx>
            <c:v>2015</c:v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val>
            <c:numRef>
              <c:f>'2016'!$B$6</c:f>
              <c:numCache>
                <c:formatCode>General</c:formatCode>
                <c:ptCount val="1"/>
                <c:pt idx="0">
                  <c:v>9553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2D-4A0D-AFE2-9697189565C1}"/>
            </c:ext>
          </c:extLst>
        </c:ser>
        <c:ser>
          <c:idx val="2"/>
          <c:order val="2"/>
          <c:tx>
            <c:v>2016</c:v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val>
            <c:numRef>
              <c:f>'2016'!$O$6</c:f>
              <c:numCache>
                <c:formatCode>General</c:formatCode>
                <c:ptCount val="1"/>
                <c:pt idx="0">
                  <c:v>9184.1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2D-4A0D-AFE2-9697189565C1}"/>
            </c:ext>
          </c:extLst>
        </c:ser>
        <c:ser>
          <c:idx val="3"/>
          <c:order val="3"/>
          <c:tx>
            <c:v>2017</c:v>
          </c:tx>
          <c:invertIfNegative val="0"/>
          <c:val>
            <c:numRef>
              <c:f>'2017'!$O$6</c:f>
              <c:numCache>
                <c:formatCode>General</c:formatCode>
                <c:ptCount val="1"/>
                <c:pt idx="0">
                  <c:v>7870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2D-4A0D-AFE2-9697189565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422016"/>
        <c:axId val="62464768"/>
      </c:barChart>
      <c:catAx>
        <c:axId val="6242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2464768"/>
        <c:crosses val="autoZero"/>
        <c:auto val="1"/>
        <c:lblAlgn val="ctr"/>
        <c:lblOffset val="100"/>
        <c:noMultiLvlLbl val="0"/>
      </c:catAx>
      <c:valAx>
        <c:axId val="6246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24220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Hoja1!$D$2:$G$2</c:f>
              <c:strCache>
                <c:ptCount val="4"/>
                <c:pt idx="0">
                  <c:v>Vehículo 1</c:v>
                </c:pt>
                <c:pt idx="1">
                  <c:v>Vehículo 2</c:v>
                </c:pt>
                <c:pt idx="2">
                  <c:v>Vehículo 3</c:v>
                </c:pt>
                <c:pt idx="3">
                  <c:v>Vehículo 4</c:v>
                </c:pt>
              </c:strCache>
            </c:strRef>
          </c:cat>
          <c:val>
            <c:numRef>
              <c:f>Hoja1!$D$3:$G$3</c:f>
              <c:numCache>
                <c:formatCode>General</c:formatCode>
                <c:ptCount val="4"/>
                <c:pt idx="0">
                  <c:v>36.17</c:v>
                </c:pt>
                <c:pt idx="1">
                  <c:v>37.54</c:v>
                </c:pt>
                <c:pt idx="2">
                  <c:v>34.299999999999997</c:v>
                </c:pt>
                <c:pt idx="3">
                  <c:v>36.26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9E-4008-9BF2-851D17EECE61}"/>
            </c:ext>
          </c:extLst>
        </c:ser>
        <c:ser>
          <c:idx val="1"/>
          <c:order val="1"/>
          <c:tx>
            <c:strRef>
              <c:f>Hoja1!$C$4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Hoja1!$D$2:$G$2</c:f>
              <c:strCache>
                <c:ptCount val="4"/>
                <c:pt idx="0">
                  <c:v>Vehículo 1</c:v>
                </c:pt>
                <c:pt idx="1">
                  <c:v>Vehículo 2</c:v>
                </c:pt>
                <c:pt idx="2">
                  <c:v>Vehículo 3</c:v>
                </c:pt>
                <c:pt idx="3">
                  <c:v>Vehículo 4</c:v>
                </c:pt>
              </c:strCache>
            </c:strRef>
          </c:cat>
          <c:val>
            <c:numRef>
              <c:f>Hoja1!$D$4:$G$4</c:f>
              <c:numCache>
                <c:formatCode>General</c:formatCode>
                <c:ptCount val="4"/>
                <c:pt idx="0">
                  <c:v>35.94</c:v>
                </c:pt>
                <c:pt idx="2">
                  <c:v>32.57</c:v>
                </c:pt>
                <c:pt idx="3">
                  <c:v>36.31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9E-4008-9BF2-851D17EECE61}"/>
            </c:ext>
          </c:extLst>
        </c:ser>
        <c:ser>
          <c:idx val="2"/>
          <c:order val="2"/>
          <c:tx>
            <c:strRef>
              <c:f>Hoja1!$C$5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Hoja1!$D$2:$G$2</c:f>
              <c:strCache>
                <c:ptCount val="4"/>
                <c:pt idx="0">
                  <c:v>Vehículo 1</c:v>
                </c:pt>
                <c:pt idx="1">
                  <c:v>Vehículo 2</c:v>
                </c:pt>
                <c:pt idx="2">
                  <c:v>Vehículo 3</c:v>
                </c:pt>
                <c:pt idx="3">
                  <c:v>Vehículo 4</c:v>
                </c:pt>
              </c:strCache>
            </c:strRef>
          </c:cat>
          <c:val>
            <c:numRef>
              <c:f>Hoja1!$D$5:$G$5</c:f>
              <c:numCache>
                <c:formatCode>General</c:formatCode>
                <c:ptCount val="4"/>
                <c:pt idx="0">
                  <c:v>35.270000000000003</c:v>
                </c:pt>
                <c:pt idx="1">
                  <c:v>34.619999999999997</c:v>
                </c:pt>
                <c:pt idx="2">
                  <c:v>32.08</c:v>
                </c:pt>
                <c:pt idx="3">
                  <c:v>36.799999999999997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9E-4008-9BF2-851D17EECE61}"/>
            </c:ext>
          </c:extLst>
        </c:ser>
        <c:ser>
          <c:idx val="3"/>
          <c:order val="3"/>
          <c:tx>
            <c:strRef>
              <c:f>Hoja1!$C$6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Hoja1!$D$2:$G$2</c:f>
              <c:strCache>
                <c:ptCount val="4"/>
                <c:pt idx="0">
                  <c:v>Vehículo 1</c:v>
                </c:pt>
                <c:pt idx="1">
                  <c:v>Vehículo 2</c:v>
                </c:pt>
                <c:pt idx="2">
                  <c:v>Vehículo 3</c:v>
                </c:pt>
                <c:pt idx="3">
                  <c:v>Vehículo 4</c:v>
                </c:pt>
              </c:strCache>
            </c:strRef>
          </c:cat>
          <c:val>
            <c:numRef>
              <c:f>Hoja1!$D$6:$G$6</c:f>
              <c:numCache>
                <c:formatCode>General</c:formatCode>
                <c:ptCount val="4"/>
                <c:pt idx="0">
                  <c:v>35.61</c:v>
                </c:pt>
                <c:pt idx="1">
                  <c:v>32.51</c:v>
                </c:pt>
                <c:pt idx="2">
                  <c:v>32.619999999999997</c:v>
                </c:pt>
                <c:pt idx="3">
                  <c:v>35.96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9E-4008-9BF2-851D17EECE61}"/>
            </c:ext>
          </c:extLst>
        </c:ser>
        <c:ser>
          <c:idx val="4"/>
          <c:order val="4"/>
          <c:tx>
            <c:strRef>
              <c:f>Hoja1!$C$7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Hoja1!$D$2:$G$2</c:f>
              <c:strCache>
                <c:ptCount val="4"/>
                <c:pt idx="0">
                  <c:v>Vehículo 1</c:v>
                </c:pt>
                <c:pt idx="1">
                  <c:v>Vehículo 2</c:v>
                </c:pt>
                <c:pt idx="2">
                  <c:v>Vehículo 3</c:v>
                </c:pt>
                <c:pt idx="3">
                  <c:v>Vehículo 4</c:v>
                </c:pt>
              </c:strCache>
            </c:strRef>
          </c:cat>
          <c:val>
            <c:numRef>
              <c:f>Hoja1!$D$7:$G$7</c:f>
              <c:numCache>
                <c:formatCode>General</c:formatCode>
                <c:ptCount val="4"/>
                <c:pt idx="0">
                  <c:v>35.020000000000003</c:v>
                </c:pt>
                <c:pt idx="1">
                  <c:v>32.950000000000003</c:v>
                </c:pt>
                <c:pt idx="2">
                  <c:v>32.950000000000003</c:v>
                </c:pt>
                <c:pt idx="3">
                  <c:v>36.07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9E-4008-9BF2-851D17EEC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353984"/>
        <c:axId val="85355520"/>
      </c:barChart>
      <c:catAx>
        <c:axId val="85353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355520"/>
        <c:crosses val="autoZero"/>
        <c:auto val="1"/>
        <c:lblAlgn val="ctr"/>
        <c:lblOffset val="100"/>
        <c:noMultiLvlLbl val="0"/>
      </c:catAx>
      <c:valAx>
        <c:axId val="8535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353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Cristina Sánchez Gallardo</cp:lastModifiedBy>
  <cp:revision>3</cp:revision>
  <dcterms:created xsi:type="dcterms:W3CDTF">2018-02-13T08:44:00Z</dcterms:created>
  <dcterms:modified xsi:type="dcterms:W3CDTF">2018-02-13T15:25:00Z</dcterms:modified>
</cp:coreProperties>
</file>